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280E0" w14:textId="77777777" w:rsidR="004F117D" w:rsidRDefault="004F117D" w:rsidP="004F117D">
      <w:pPr>
        <w:pStyle w:val="Heading2"/>
      </w:pPr>
      <w:bookmarkStart w:id="0" w:name="_Toc181619432"/>
      <w:commentRangeStart w:id="1"/>
      <w:commentRangeStart w:id="2"/>
      <w:r>
        <w:t>Schools</w:t>
      </w:r>
      <w:commentRangeEnd w:id="1"/>
      <w:r w:rsidR="00C770E3">
        <w:rPr>
          <w:rStyle w:val="CommentReference"/>
          <w:rFonts w:asciiTheme="minorHAnsi" w:eastAsiaTheme="minorHAnsi" w:hAnsiTheme="minorHAnsi" w:cstheme="minorBidi"/>
          <w:color w:val="auto"/>
        </w:rPr>
        <w:commentReference w:id="1"/>
      </w:r>
      <w:r>
        <w:t xml:space="preserve"> </w:t>
      </w:r>
      <w:commentRangeEnd w:id="2"/>
      <w:r>
        <w:rPr>
          <w:rStyle w:val="CommentReference"/>
        </w:rPr>
        <w:commentReference w:id="2"/>
      </w:r>
      <w:commentRangeStart w:id="3"/>
      <w:commentRangeEnd w:id="3"/>
      <w:r>
        <w:rPr>
          <w:rStyle w:val="CommentReference"/>
        </w:rPr>
        <w:commentReference w:id="3"/>
      </w:r>
      <w:bookmarkEnd w:id="0"/>
    </w:p>
    <w:p w14:paraId="6DEDB7FF" w14:textId="77777777" w:rsidR="004F117D" w:rsidRDefault="004F117D" w:rsidP="004F117D">
      <w:r w:rsidRPr="006825A4">
        <w:t>Checklists: The checklist translates the Bree guidelines into action steps for that sector (i.e., clinician, health delivery site, public health, etc.). The action items have been arranged into levels 1, 2, and 3 to correspond to the difficulty level of implementing the action into the sectors’ setting. Bree staff co-created the checklists with report workgroup members and topic experts.</w:t>
      </w:r>
    </w:p>
    <w:p w14:paraId="2CE1887C" w14:textId="77777777" w:rsidR="00E57FA0" w:rsidRDefault="00E57FA0" w:rsidP="004F117D"/>
    <w:p w14:paraId="49E46AF6" w14:textId="77777777" w:rsidR="00E57FA0" w:rsidRPr="00E57FA0" w:rsidRDefault="00E57FA0" w:rsidP="00E57FA0">
      <w:pPr>
        <w:numPr>
          <w:ilvl w:val="0"/>
          <w:numId w:val="2"/>
        </w:numPr>
      </w:pPr>
      <w:r w:rsidRPr="00E57FA0">
        <w:t xml:space="preserve">Level 1 actions (introductory): activities that provide a starting place to improve care including advancing audience knowledge and self-efficacy in addressing the health topic. These activities may be able to be incorporated into existing workflows. </w:t>
      </w:r>
    </w:p>
    <w:p w14:paraId="5AE82CFE" w14:textId="77777777" w:rsidR="00E57FA0" w:rsidRPr="00E57FA0" w:rsidRDefault="00E57FA0" w:rsidP="00E57FA0">
      <w:pPr>
        <w:numPr>
          <w:ilvl w:val="1"/>
          <w:numId w:val="2"/>
        </w:numPr>
      </w:pPr>
      <w:r w:rsidRPr="00E57FA0">
        <w:t xml:space="preserve">Note: These actions are to be encouraging for individuals to begin treating the chosen health topic. </w:t>
      </w:r>
    </w:p>
    <w:p w14:paraId="1812ED02" w14:textId="77777777" w:rsidR="00E57FA0" w:rsidRPr="00E57FA0" w:rsidRDefault="00E57FA0" w:rsidP="00E57FA0">
      <w:pPr>
        <w:numPr>
          <w:ilvl w:val="0"/>
          <w:numId w:val="2"/>
        </w:numPr>
      </w:pPr>
      <w:r w:rsidRPr="00E57FA0">
        <w:t xml:space="preserve">Level 2 actions (intermediate): activities that may require collaboration, new workflows, and resources to accomplish. </w:t>
      </w:r>
    </w:p>
    <w:p w14:paraId="291B2C50" w14:textId="77777777" w:rsidR="00E57FA0" w:rsidRPr="00E57FA0" w:rsidRDefault="00E57FA0" w:rsidP="00E57FA0">
      <w:pPr>
        <w:numPr>
          <w:ilvl w:val="0"/>
          <w:numId w:val="2"/>
        </w:numPr>
      </w:pPr>
      <w:r w:rsidRPr="00E57FA0">
        <w:t xml:space="preserve">Level 3 actions (advanced): activities that may require higher collaboration, resources, funding, and time to accomplish. </w:t>
      </w:r>
    </w:p>
    <w:p w14:paraId="54026FD0" w14:textId="17D42285" w:rsidR="00E57FA0" w:rsidRDefault="00FF7A4B" w:rsidP="004F117D">
      <w:r>
        <w:t>Level 1</w:t>
      </w:r>
    </w:p>
    <w:p w14:paraId="70355BB8" w14:textId="77777777" w:rsidR="00FF7A4B" w:rsidRDefault="00FF7A4B" w:rsidP="00FF7A4B">
      <w:pPr>
        <w:pStyle w:val="Heading4"/>
      </w:pPr>
      <w:r>
        <w:t>Education &amp; Capacity Building</w:t>
      </w:r>
    </w:p>
    <w:p w14:paraId="4A0C9D53" w14:textId="77777777" w:rsidR="00FF7A4B" w:rsidRDefault="00FF7A4B" w:rsidP="00FF7A4B">
      <w:pPr>
        <w:pStyle w:val="ListParagraph"/>
        <w:numPr>
          <w:ilvl w:val="0"/>
          <w:numId w:val="1"/>
        </w:numPr>
      </w:pPr>
      <w:r w:rsidRPr="001C289A">
        <w:rPr>
          <w:b/>
          <w:bCs/>
        </w:rPr>
        <w:t>Engage community stakeholders</w:t>
      </w:r>
      <w:r>
        <w:t xml:space="preserve">, including parents and guardians, </w:t>
      </w:r>
      <w:r w:rsidRPr="001C289A">
        <w:t>in the design of school-based behavioral health standards, processes and protocols.</w:t>
      </w:r>
      <w:r>
        <w:t xml:space="preserve"> </w:t>
      </w:r>
    </w:p>
    <w:p w14:paraId="458715E2" w14:textId="60858FDA" w:rsidR="00D414D1" w:rsidRDefault="00D414D1" w:rsidP="00D414D1">
      <w:pPr>
        <w:pStyle w:val="ListParagraph"/>
        <w:numPr>
          <w:ilvl w:val="0"/>
          <w:numId w:val="1"/>
        </w:numPr>
      </w:pPr>
      <w:r w:rsidRPr="001C289A">
        <w:rPr>
          <w:b/>
          <w:bCs/>
        </w:rPr>
        <w:t xml:space="preserve">Identify a dedicated </w:t>
      </w:r>
      <w:r>
        <w:rPr>
          <w:b/>
          <w:bCs/>
        </w:rPr>
        <w:t xml:space="preserve">private </w:t>
      </w:r>
      <w:r w:rsidRPr="001C289A">
        <w:rPr>
          <w:b/>
          <w:bCs/>
        </w:rPr>
        <w:t xml:space="preserve">space for meetings </w:t>
      </w:r>
      <w:r w:rsidRPr="001C289A">
        <w:t>between students and staff and/or students and behavioral health/health care professionals</w:t>
      </w:r>
      <w:r w:rsidRPr="001C289A">
        <w:rPr>
          <w:b/>
          <w:bCs/>
        </w:rPr>
        <w:t xml:space="preserve"> </w:t>
      </w:r>
    </w:p>
    <w:p w14:paraId="00ED3165" w14:textId="77777777" w:rsidR="00FF7A4B" w:rsidRDefault="00FF7A4B" w:rsidP="004F117D"/>
    <w:p w14:paraId="79B338F1" w14:textId="322D6D31" w:rsidR="00FF7A4B" w:rsidRDefault="00FF7A4B" w:rsidP="004F117D">
      <w:r>
        <w:t>Level 2</w:t>
      </w:r>
    </w:p>
    <w:p w14:paraId="70BDC076" w14:textId="68CC1FC7" w:rsidR="001A4B55" w:rsidRDefault="001A4B55" w:rsidP="001A4B55">
      <w:pPr>
        <w:pStyle w:val="Heading4"/>
      </w:pPr>
      <w:r>
        <w:t>Education &amp; Capacity Building</w:t>
      </w:r>
    </w:p>
    <w:p w14:paraId="21EEE01E" w14:textId="77777777" w:rsidR="00FF7A4B" w:rsidRPr="001C289A" w:rsidRDefault="00FF7A4B" w:rsidP="00FF7A4B">
      <w:pPr>
        <w:pStyle w:val="ListParagraph"/>
        <w:numPr>
          <w:ilvl w:val="0"/>
          <w:numId w:val="1"/>
        </w:numPr>
      </w:pPr>
      <w:r w:rsidRPr="001C289A">
        <w:rPr>
          <w:b/>
          <w:bCs/>
        </w:rPr>
        <w:t xml:space="preserve">Develop a system to track </w:t>
      </w:r>
      <w:r w:rsidRPr="001C289A">
        <w:t xml:space="preserve">behavioral health screening, results and referrals with the </w:t>
      </w:r>
      <w:r>
        <w:t>ability to monitor follow-up and connection to care.</w:t>
      </w:r>
      <w:r w:rsidRPr="001C289A">
        <w:rPr>
          <w:color w:val="FF0000"/>
        </w:rPr>
        <w:t xml:space="preserve"> </w:t>
      </w:r>
    </w:p>
    <w:p w14:paraId="64189CDD" w14:textId="77777777" w:rsidR="00FF7A4B" w:rsidRPr="001C289A" w:rsidRDefault="00FF7A4B" w:rsidP="00FF7A4B">
      <w:pPr>
        <w:pStyle w:val="ListParagraph"/>
        <w:numPr>
          <w:ilvl w:val="0"/>
          <w:numId w:val="1"/>
        </w:numPr>
      </w:pPr>
      <w:r>
        <w:rPr>
          <w:b/>
          <w:bCs/>
        </w:rPr>
        <w:t xml:space="preserve">Consider hiring staff with adequate training </w:t>
      </w:r>
      <w:r w:rsidRPr="001C289A">
        <w:t>to screen and provide brief intervention and referral</w:t>
      </w:r>
    </w:p>
    <w:p w14:paraId="772D8C0B" w14:textId="77777777" w:rsidR="001A4B55" w:rsidRDefault="001A4B55" w:rsidP="001A4B55">
      <w:pPr>
        <w:pStyle w:val="Heading4"/>
      </w:pPr>
      <w:r>
        <w:t xml:space="preserve">Screening, Brief Intervention &amp; Referral </w:t>
      </w:r>
    </w:p>
    <w:p w14:paraId="296281E7" w14:textId="77777777" w:rsidR="001A4B55" w:rsidRDefault="001A4B55" w:rsidP="001A4B55">
      <w:pPr>
        <w:pStyle w:val="ListParagraph"/>
        <w:numPr>
          <w:ilvl w:val="0"/>
          <w:numId w:val="3"/>
        </w:numPr>
      </w:pPr>
      <w:r>
        <w:rPr>
          <w:b/>
          <w:bCs/>
        </w:rPr>
        <w:t>Systematically screen students annually for common youth behavioral health concerns using validated tools</w:t>
      </w:r>
      <w:r w:rsidRPr="001C289A">
        <w:t xml:space="preserve"> (see OSPI)</w:t>
      </w:r>
      <w:r>
        <w:t xml:space="preserve"> following evidence-based guidelines (e.g., Bright Futures)</w:t>
      </w:r>
    </w:p>
    <w:p w14:paraId="431E30CB" w14:textId="77777777" w:rsidR="001A4B55" w:rsidRDefault="001A4B55" w:rsidP="001A4B55">
      <w:pPr>
        <w:pStyle w:val="ListParagraph"/>
        <w:numPr>
          <w:ilvl w:val="1"/>
          <w:numId w:val="3"/>
        </w:numPr>
      </w:pPr>
      <w:r w:rsidRPr="001C289A">
        <w:t>Follow a timely process for assessing and responding to screening results</w:t>
      </w:r>
    </w:p>
    <w:p w14:paraId="7842A639" w14:textId="77777777" w:rsidR="001A4B55" w:rsidRDefault="001A4B55" w:rsidP="001A4B55">
      <w:pPr>
        <w:pStyle w:val="ListParagraph"/>
        <w:numPr>
          <w:ilvl w:val="1"/>
          <w:numId w:val="3"/>
        </w:numPr>
      </w:pPr>
      <w:r w:rsidRPr="001C289A">
        <w:t xml:space="preserve">Consider diverse cultural values and attitudes as they relate to behavioral health concerns in your setting. </w:t>
      </w:r>
    </w:p>
    <w:p w14:paraId="2FEFC7AD" w14:textId="77777777" w:rsidR="001A4B55" w:rsidRDefault="001A4B55" w:rsidP="001A4B55">
      <w:pPr>
        <w:pStyle w:val="ListParagraph"/>
        <w:numPr>
          <w:ilvl w:val="0"/>
          <w:numId w:val="3"/>
        </w:numPr>
      </w:pPr>
      <w:r>
        <w:t xml:space="preserve">For those who screen positive, </w:t>
      </w:r>
      <w:r w:rsidRPr="00543984">
        <w:rPr>
          <w:b/>
          <w:bCs/>
        </w:rPr>
        <w:t>provide follow up</w:t>
      </w:r>
      <w:r>
        <w:t xml:space="preserve"> according to acuity of need. </w:t>
      </w:r>
    </w:p>
    <w:p w14:paraId="1CCC1224" w14:textId="77777777" w:rsidR="001A4B55" w:rsidRDefault="001A4B55" w:rsidP="001A4B55">
      <w:pPr>
        <w:pStyle w:val="ListParagraph"/>
        <w:numPr>
          <w:ilvl w:val="0"/>
          <w:numId w:val="3"/>
        </w:numPr>
      </w:pPr>
      <w:r w:rsidRPr="00543984">
        <w:rPr>
          <w:b/>
          <w:bCs/>
        </w:rPr>
        <w:t xml:space="preserve">Inform </w:t>
      </w:r>
      <w:r>
        <w:rPr>
          <w:b/>
          <w:bCs/>
        </w:rPr>
        <w:t>caregivers</w:t>
      </w:r>
      <w:r>
        <w:t xml:space="preserve"> with permission of youth and as per state statute </w:t>
      </w:r>
    </w:p>
    <w:p w14:paraId="5BE09DD5" w14:textId="77777777" w:rsidR="001A4B55" w:rsidRDefault="001A4B55" w:rsidP="001A4B55">
      <w:pPr>
        <w:pStyle w:val="ListParagraph"/>
        <w:numPr>
          <w:ilvl w:val="0"/>
          <w:numId w:val="3"/>
        </w:numPr>
      </w:pPr>
      <w:r w:rsidRPr="00543984">
        <w:rPr>
          <w:b/>
          <w:bCs/>
        </w:rPr>
        <w:lastRenderedPageBreak/>
        <w:t>Support referral to and shared planning</w:t>
      </w:r>
      <w:r>
        <w:t xml:space="preserve"> </w:t>
      </w:r>
      <w:r w:rsidRPr="00543984">
        <w:rPr>
          <w:b/>
          <w:bCs/>
        </w:rPr>
        <w:t>with</w:t>
      </w:r>
      <w:r>
        <w:t xml:space="preserve"> school- or community-based providers when indicated</w:t>
      </w:r>
    </w:p>
    <w:p w14:paraId="5313DB68" w14:textId="77777777" w:rsidR="001A4B55" w:rsidRDefault="001A4B55" w:rsidP="001A4B55">
      <w:pPr>
        <w:pStyle w:val="ListParagraph"/>
        <w:numPr>
          <w:ilvl w:val="0"/>
          <w:numId w:val="3"/>
        </w:numPr>
      </w:pPr>
      <w:r w:rsidRPr="00543984">
        <w:rPr>
          <w:b/>
          <w:bCs/>
        </w:rPr>
        <w:t>Collect data</w:t>
      </w:r>
      <w:r>
        <w:t xml:space="preserve"> on outcomes of screenings, brief interventions </w:t>
      </w:r>
      <w:proofErr w:type="gramStart"/>
      <w:r>
        <w:t>delivered</w:t>
      </w:r>
      <w:proofErr w:type="gramEnd"/>
      <w:r>
        <w:t xml:space="preserve"> and ideally closed-loop referrals completed.</w:t>
      </w:r>
    </w:p>
    <w:p w14:paraId="3BD4F541" w14:textId="77777777" w:rsidR="001A4B55" w:rsidRDefault="001A4B55" w:rsidP="001A4B55">
      <w:pPr>
        <w:pStyle w:val="ListParagraph"/>
        <w:numPr>
          <w:ilvl w:val="0"/>
          <w:numId w:val="3"/>
        </w:numPr>
      </w:pPr>
      <w:r w:rsidRPr="00543984">
        <w:rPr>
          <w:b/>
          <w:bCs/>
        </w:rPr>
        <w:t>Stratify data</w:t>
      </w:r>
      <w:r>
        <w:t xml:space="preserve"> collected by relevant demographics to identify and intervene to address inequities in screening and access to care</w:t>
      </w:r>
    </w:p>
    <w:p w14:paraId="3156DBA4" w14:textId="77777777" w:rsidR="001A4B55" w:rsidRDefault="001A4B55" w:rsidP="001A4B55"/>
    <w:p w14:paraId="748E2F4A" w14:textId="56F16506" w:rsidR="001A4B55" w:rsidRDefault="00FF7A4B" w:rsidP="004F117D">
      <w:r>
        <w:t>Level 3</w:t>
      </w:r>
    </w:p>
    <w:p w14:paraId="7AD37C17" w14:textId="77777777" w:rsidR="00020721" w:rsidRDefault="00020721" w:rsidP="00020721">
      <w:pPr>
        <w:pStyle w:val="Heading4"/>
      </w:pPr>
      <w:r>
        <w:t>Education &amp; Capacity Building</w:t>
      </w:r>
    </w:p>
    <w:p w14:paraId="1E4C8561" w14:textId="77777777" w:rsidR="00020721" w:rsidRPr="001C289A" w:rsidRDefault="00020721" w:rsidP="00020721">
      <w:pPr>
        <w:pStyle w:val="ListParagraph"/>
        <w:numPr>
          <w:ilvl w:val="0"/>
          <w:numId w:val="4"/>
        </w:numPr>
      </w:pPr>
      <w:r w:rsidRPr="001C289A">
        <w:rPr>
          <w:b/>
          <w:bCs/>
        </w:rPr>
        <w:t xml:space="preserve">Develop a system to track </w:t>
      </w:r>
      <w:r w:rsidRPr="001C289A">
        <w:t xml:space="preserve">behavioral health screening, results and referrals with the </w:t>
      </w:r>
      <w:r>
        <w:t>ability to monitor follow-up and connection to care.</w:t>
      </w:r>
      <w:r w:rsidRPr="001C289A">
        <w:rPr>
          <w:color w:val="FF0000"/>
        </w:rPr>
        <w:t xml:space="preserve"> </w:t>
      </w:r>
    </w:p>
    <w:p w14:paraId="2AF5B4D3" w14:textId="77777777" w:rsidR="001A4B55" w:rsidRDefault="001A4B55" w:rsidP="001A4B55">
      <w:pPr>
        <w:pStyle w:val="ListParagraph"/>
        <w:numPr>
          <w:ilvl w:val="0"/>
          <w:numId w:val="3"/>
        </w:numPr>
      </w:pPr>
      <w:r w:rsidRPr="001C289A">
        <w:rPr>
          <w:b/>
          <w:bCs/>
        </w:rPr>
        <w:t xml:space="preserve">As able, establish partnerships with </w:t>
      </w:r>
      <w:commentRangeStart w:id="4"/>
      <w:r w:rsidRPr="001C289A">
        <w:rPr>
          <w:b/>
          <w:bCs/>
        </w:rPr>
        <w:t xml:space="preserve">primary care providers and </w:t>
      </w:r>
      <w:commentRangeEnd w:id="4"/>
      <w:r w:rsidRPr="00211F1E">
        <w:rPr>
          <w:rStyle w:val="CommentReference"/>
        </w:rPr>
        <w:commentReference w:id="4"/>
      </w:r>
      <w:r w:rsidRPr="001C289A">
        <w:rPr>
          <w:b/>
          <w:bCs/>
        </w:rPr>
        <w:t>behavioral health providers</w:t>
      </w:r>
      <w:r w:rsidRPr="00211F1E">
        <w:t xml:space="preserve"> to facilitate referrals for more intensive services. </w:t>
      </w:r>
      <w:r>
        <w:t xml:space="preserve">Resource: </w:t>
      </w:r>
      <w:hyperlink r:id="rId12" w:history="1">
        <w:r w:rsidRPr="00D51212">
          <w:rPr>
            <w:rStyle w:val="Hyperlink"/>
          </w:rPr>
          <w:t>Mental Health Referral Service</w:t>
        </w:r>
      </w:hyperlink>
      <w:r>
        <w:t xml:space="preserve"> network through the state of Washington. </w:t>
      </w:r>
    </w:p>
    <w:p w14:paraId="2F26D3E0" w14:textId="77777777" w:rsidR="001A4B55" w:rsidRDefault="001A4B55" w:rsidP="001A4B55">
      <w:pPr>
        <w:pStyle w:val="ListParagraph"/>
        <w:numPr>
          <w:ilvl w:val="0"/>
          <w:numId w:val="3"/>
        </w:numPr>
      </w:pPr>
      <w:r w:rsidRPr="001C289A">
        <w:rPr>
          <w:b/>
          <w:bCs/>
        </w:rPr>
        <w:t>Consider incorporating telehealth-based services</w:t>
      </w:r>
      <w:r>
        <w:t xml:space="preserve"> available on campus through partnerships with local community providers to address transportation barriers. </w:t>
      </w:r>
    </w:p>
    <w:p w14:paraId="10BC0055" w14:textId="77777777" w:rsidR="001A4B55" w:rsidRDefault="001A4B55" w:rsidP="004F117D"/>
    <w:p w14:paraId="7523CEFE" w14:textId="77777777" w:rsidR="00FF7A4B" w:rsidRDefault="00FF7A4B" w:rsidP="004F117D"/>
    <w:p w14:paraId="5EEE1021" w14:textId="77777777" w:rsidR="004F117D" w:rsidRDefault="004F117D" w:rsidP="004F117D">
      <w:pPr>
        <w:pStyle w:val="Heading4"/>
      </w:pPr>
    </w:p>
    <w:p w14:paraId="65356B37" w14:textId="77777777" w:rsidR="004F117D" w:rsidRDefault="004F117D">
      <w:r>
        <w:br w:type="page"/>
      </w:r>
    </w:p>
    <w:p w14:paraId="308557C9" w14:textId="1FA056FA" w:rsidR="004F117D" w:rsidRPr="004F117D" w:rsidRDefault="004F117D" w:rsidP="004F117D">
      <w:r>
        <w:lastRenderedPageBreak/>
        <w:t>Full Guidelines</w:t>
      </w:r>
    </w:p>
    <w:p w14:paraId="3AC702D2" w14:textId="6F9269B4" w:rsidR="004F117D" w:rsidRDefault="004F117D" w:rsidP="004F117D">
      <w:pPr>
        <w:pStyle w:val="Heading4"/>
      </w:pPr>
      <w:r>
        <w:t>Education &amp; Capacity Building</w:t>
      </w:r>
    </w:p>
    <w:p w14:paraId="7FC3FCEA" w14:textId="77777777" w:rsidR="004F117D" w:rsidRDefault="004F117D" w:rsidP="001A4B55">
      <w:pPr>
        <w:pStyle w:val="ListParagraph"/>
        <w:numPr>
          <w:ilvl w:val="0"/>
          <w:numId w:val="3"/>
        </w:numPr>
      </w:pPr>
      <w:r w:rsidRPr="001C289A">
        <w:rPr>
          <w:b/>
          <w:bCs/>
        </w:rPr>
        <w:t>Engage community stakeholders</w:t>
      </w:r>
      <w:r>
        <w:t xml:space="preserve">, including parents and guardians, </w:t>
      </w:r>
      <w:r w:rsidRPr="001C289A">
        <w:t>in the design of school-based behavioral health standards, processes and protocols.</w:t>
      </w:r>
      <w:r>
        <w:t xml:space="preserve"> </w:t>
      </w:r>
    </w:p>
    <w:p w14:paraId="1CCA99EA" w14:textId="77777777" w:rsidR="004F117D" w:rsidRDefault="004F117D" w:rsidP="001A4B55">
      <w:pPr>
        <w:pStyle w:val="ListParagraph"/>
        <w:numPr>
          <w:ilvl w:val="0"/>
          <w:numId w:val="3"/>
        </w:numPr>
      </w:pPr>
      <w:r w:rsidRPr="001C289A">
        <w:rPr>
          <w:b/>
          <w:bCs/>
        </w:rPr>
        <w:t xml:space="preserve">As able, establish partnerships with </w:t>
      </w:r>
      <w:commentRangeStart w:id="5"/>
      <w:r w:rsidRPr="001C289A">
        <w:rPr>
          <w:b/>
          <w:bCs/>
        </w:rPr>
        <w:t xml:space="preserve">primary care providers and </w:t>
      </w:r>
      <w:commentRangeEnd w:id="5"/>
      <w:r w:rsidRPr="00211F1E">
        <w:rPr>
          <w:rStyle w:val="CommentReference"/>
        </w:rPr>
        <w:commentReference w:id="5"/>
      </w:r>
      <w:r w:rsidRPr="001C289A">
        <w:rPr>
          <w:b/>
          <w:bCs/>
        </w:rPr>
        <w:t>behavioral health providers</w:t>
      </w:r>
      <w:r w:rsidRPr="00211F1E">
        <w:t xml:space="preserve"> to facilitate referrals for more intensive services. </w:t>
      </w:r>
      <w:r>
        <w:t xml:space="preserve">Resource: </w:t>
      </w:r>
      <w:hyperlink r:id="rId13" w:history="1">
        <w:r w:rsidRPr="00D51212">
          <w:rPr>
            <w:rStyle w:val="Hyperlink"/>
          </w:rPr>
          <w:t>Mental Health Referral Service</w:t>
        </w:r>
      </w:hyperlink>
      <w:r>
        <w:t xml:space="preserve"> network through the state of Washington. </w:t>
      </w:r>
    </w:p>
    <w:p w14:paraId="237F780E" w14:textId="77777777" w:rsidR="004F117D" w:rsidRDefault="004F117D" w:rsidP="001A4B55">
      <w:pPr>
        <w:pStyle w:val="ListParagraph"/>
        <w:numPr>
          <w:ilvl w:val="0"/>
          <w:numId w:val="3"/>
        </w:numPr>
      </w:pPr>
      <w:r w:rsidRPr="001C289A">
        <w:rPr>
          <w:b/>
          <w:bCs/>
        </w:rPr>
        <w:t>Consider incorporating telehealth-based services</w:t>
      </w:r>
      <w:r>
        <w:t xml:space="preserve"> available on campus through partnerships with local community providers to address transportation barriers. </w:t>
      </w:r>
      <w:commentRangeStart w:id="6"/>
      <w:commentRangeEnd w:id="6"/>
      <w:r>
        <w:rPr>
          <w:rStyle w:val="CommentReference"/>
        </w:rPr>
        <w:commentReference w:id="6"/>
      </w:r>
    </w:p>
    <w:p w14:paraId="6C2D86F4" w14:textId="77777777" w:rsidR="004F117D" w:rsidRPr="001C289A" w:rsidRDefault="004F117D" w:rsidP="001A4B55">
      <w:pPr>
        <w:pStyle w:val="ListParagraph"/>
        <w:numPr>
          <w:ilvl w:val="0"/>
          <w:numId w:val="3"/>
        </w:numPr>
      </w:pPr>
      <w:r w:rsidRPr="001C289A">
        <w:rPr>
          <w:b/>
          <w:bCs/>
        </w:rPr>
        <w:t xml:space="preserve">Develop a system to track </w:t>
      </w:r>
      <w:r w:rsidRPr="001C289A">
        <w:t xml:space="preserve">behavioral health screening, results and referrals with the </w:t>
      </w:r>
      <w:r>
        <w:t>ability to monitor follow-up and connection to care.</w:t>
      </w:r>
      <w:r w:rsidRPr="001C289A">
        <w:rPr>
          <w:color w:val="FF0000"/>
        </w:rPr>
        <w:t xml:space="preserve"> </w:t>
      </w:r>
    </w:p>
    <w:p w14:paraId="299F1EA0" w14:textId="77777777" w:rsidR="004F117D" w:rsidRPr="001C289A" w:rsidRDefault="004F117D" w:rsidP="001A4B55">
      <w:pPr>
        <w:pStyle w:val="ListParagraph"/>
        <w:numPr>
          <w:ilvl w:val="0"/>
          <w:numId w:val="3"/>
        </w:numPr>
      </w:pPr>
      <w:r>
        <w:rPr>
          <w:b/>
          <w:bCs/>
        </w:rPr>
        <w:t xml:space="preserve">Consider hiring staff with adequate training </w:t>
      </w:r>
      <w:r w:rsidRPr="001C289A">
        <w:t>to screen and provide brief intervention and referral</w:t>
      </w:r>
    </w:p>
    <w:p w14:paraId="5866ADD3" w14:textId="77777777" w:rsidR="004F117D" w:rsidRPr="001C289A" w:rsidRDefault="004F117D" w:rsidP="001A4B55">
      <w:pPr>
        <w:pStyle w:val="ListParagraph"/>
        <w:numPr>
          <w:ilvl w:val="0"/>
          <w:numId w:val="3"/>
        </w:numPr>
      </w:pPr>
      <w:r w:rsidRPr="001C289A">
        <w:rPr>
          <w:b/>
          <w:bCs/>
        </w:rPr>
        <w:t xml:space="preserve">Identify a dedicated </w:t>
      </w:r>
      <w:r>
        <w:rPr>
          <w:b/>
          <w:bCs/>
        </w:rPr>
        <w:t xml:space="preserve">private </w:t>
      </w:r>
      <w:r w:rsidRPr="001C289A">
        <w:rPr>
          <w:b/>
          <w:bCs/>
        </w:rPr>
        <w:t xml:space="preserve">space for meetings </w:t>
      </w:r>
      <w:r w:rsidRPr="001C289A">
        <w:t>between students and staff and/or students and behavioral health/health care professionals</w:t>
      </w:r>
      <w:r w:rsidRPr="001C289A">
        <w:rPr>
          <w:b/>
          <w:bCs/>
        </w:rPr>
        <w:t xml:space="preserve"> </w:t>
      </w:r>
    </w:p>
    <w:p w14:paraId="76275F5A" w14:textId="77777777" w:rsidR="004F117D" w:rsidRDefault="004F117D" w:rsidP="004F117D">
      <w:pPr>
        <w:pStyle w:val="Heading4"/>
      </w:pPr>
      <w:r>
        <w:t xml:space="preserve">Screening, Brief Intervention &amp; Referral </w:t>
      </w:r>
    </w:p>
    <w:p w14:paraId="5F81E885" w14:textId="77777777" w:rsidR="004F117D" w:rsidRDefault="004F117D" w:rsidP="001A4B55">
      <w:pPr>
        <w:pStyle w:val="ListParagraph"/>
        <w:numPr>
          <w:ilvl w:val="0"/>
          <w:numId w:val="3"/>
        </w:numPr>
      </w:pPr>
      <w:r>
        <w:rPr>
          <w:b/>
          <w:bCs/>
        </w:rPr>
        <w:t>Systematically screen students annually for common youth behavioral health concerns using validated tools</w:t>
      </w:r>
      <w:r w:rsidRPr="001C289A">
        <w:t xml:space="preserve"> (see OSPI)</w:t>
      </w:r>
      <w:r>
        <w:t xml:space="preserve"> following evidence-based guidelines (e.g., Bright Futures)</w:t>
      </w:r>
    </w:p>
    <w:p w14:paraId="15C214A7" w14:textId="77777777" w:rsidR="004F117D" w:rsidRDefault="004F117D" w:rsidP="001A4B55">
      <w:pPr>
        <w:pStyle w:val="ListParagraph"/>
        <w:numPr>
          <w:ilvl w:val="1"/>
          <w:numId w:val="3"/>
        </w:numPr>
      </w:pPr>
      <w:r w:rsidRPr="001C289A">
        <w:t>Follow a timely process for assessing and responding to screening results</w:t>
      </w:r>
    </w:p>
    <w:p w14:paraId="519F1871" w14:textId="77777777" w:rsidR="004F117D" w:rsidRDefault="004F117D" w:rsidP="001A4B55">
      <w:pPr>
        <w:pStyle w:val="ListParagraph"/>
        <w:numPr>
          <w:ilvl w:val="1"/>
          <w:numId w:val="3"/>
        </w:numPr>
      </w:pPr>
      <w:r w:rsidRPr="001C289A">
        <w:t xml:space="preserve">Consider diverse cultural values and attitudes as they relate to behavioral health concerns in your setting. </w:t>
      </w:r>
    </w:p>
    <w:p w14:paraId="5F7995B8" w14:textId="77777777" w:rsidR="004F117D" w:rsidRDefault="004F117D" w:rsidP="001A4B55">
      <w:pPr>
        <w:pStyle w:val="ListParagraph"/>
        <w:numPr>
          <w:ilvl w:val="0"/>
          <w:numId w:val="3"/>
        </w:numPr>
      </w:pPr>
      <w:r>
        <w:t xml:space="preserve">For those who screen positive, </w:t>
      </w:r>
      <w:r w:rsidRPr="00543984">
        <w:rPr>
          <w:b/>
          <w:bCs/>
        </w:rPr>
        <w:t>provide follow up</w:t>
      </w:r>
      <w:r>
        <w:t xml:space="preserve"> according to acuity of need. </w:t>
      </w:r>
    </w:p>
    <w:p w14:paraId="5671988C" w14:textId="77777777" w:rsidR="004F117D" w:rsidRDefault="004F117D" w:rsidP="001A4B55">
      <w:pPr>
        <w:pStyle w:val="ListParagraph"/>
        <w:numPr>
          <w:ilvl w:val="0"/>
          <w:numId w:val="3"/>
        </w:numPr>
      </w:pPr>
      <w:r w:rsidRPr="00543984">
        <w:rPr>
          <w:b/>
          <w:bCs/>
        </w:rPr>
        <w:t xml:space="preserve">Inform </w:t>
      </w:r>
      <w:r>
        <w:rPr>
          <w:b/>
          <w:bCs/>
        </w:rPr>
        <w:t>caregivers</w:t>
      </w:r>
      <w:r>
        <w:t xml:space="preserve"> with permission of youth and as per state statute </w:t>
      </w:r>
    </w:p>
    <w:p w14:paraId="5EF6117E" w14:textId="77777777" w:rsidR="004F117D" w:rsidRDefault="004F117D" w:rsidP="001A4B55">
      <w:pPr>
        <w:pStyle w:val="ListParagraph"/>
        <w:numPr>
          <w:ilvl w:val="0"/>
          <w:numId w:val="3"/>
        </w:numPr>
      </w:pPr>
      <w:r w:rsidRPr="00543984">
        <w:rPr>
          <w:b/>
          <w:bCs/>
        </w:rPr>
        <w:t>Support referral to and shared planning</w:t>
      </w:r>
      <w:r>
        <w:t xml:space="preserve"> </w:t>
      </w:r>
      <w:r w:rsidRPr="00543984">
        <w:rPr>
          <w:b/>
          <w:bCs/>
        </w:rPr>
        <w:t>with</w:t>
      </w:r>
      <w:r>
        <w:t xml:space="preserve"> school- or community-based providers when indicated</w:t>
      </w:r>
    </w:p>
    <w:p w14:paraId="2109F86D" w14:textId="77777777" w:rsidR="004F117D" w:rsidRDefault="004F117D" w:rsidP="001A4B55">
      <w:pPr>
        <w:pStyle w:val="ListParagraph"/>
        <w:numPr>
          <w:ilvl w:val="0"/>
          <w:numId w:val="3"/>
        </w:numPr>
      </w:pPr>
      <w:r w:rsidRPr="00543984">
        <w:rPr>
          <w:b/>
          <w:bCs/>
        </w:rPr>
        <w:t>Collect data</w:t>
      </w:r>
      <w:r>
        <w:t xml:space="preserve"> on outcomes of screenings, brief interventions </w:t>
      </w:r>
      <w:proofErr w:type="gramStart"/>
      <w:r>
        <w:t>delivered</w:t>
      </w:r>
      <w:proofErr w:type="gramEnd"/>
      <w:r>
        <w:t xml:space="preserve"> and ideally closed-loop referrals completed.</w:t>
      </w:r>
    </w:p>
    <w:p w14:paraId="168C256C" w14:textId="77777777" w:rsidR="004F117D" w:rsidRDefault="004F117D" w:rsidP="001A4B55">
      <w:pPr>
        <w:pStyle w:val="ListParagraph"/>
        <w:numPr>
          <w:ilvl w:val="0"/>
          <w:numId w:val="3"/>
        </w:numPr>
      </w:pPr>
      <w:r w:rsidRPr="00543984">
        <w:rPr>
          <w:b/>
          <w:bCs/>
        </w:rPr>
        <w:t>Stratify data</w:t>
      </w:r>
      <w:r>
        <w:t xml:space="preserve"> collected by relevant demographics to identify and intervene to address inequities in screening and access to care</w:t>
      </w:r>
    </w:p>
    <w:p w14:paraId="7649D7A7" w14:textId="19846013" w:rsidR="00BB505A" w:rsidRDefault="004F117D" w:rsidP="004F117D">
      <w:r>
        <w:br w:type="page"/>
      </w:r>
    </w:p>
    <w:sectPr w:rsidR="00BB505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Emily Nudelman" w:date="2024-11-22T14:54:00Z" w:initials="EN">
    <w:p w14:paraId="1E3396AE" w14:textId="77777777" w:rsidR="00C770E3" w:rsidRDefault="00C770E3" w:rsidP="00C770E3">
      <w:pPr>
        <w:pStyle w:val="CommentText"/>
      </w:pPr>
      <w:r>
        <w:rPr>
          <w:rStyle w:val="CommentReference"/>
        </w:rPr>
        <w:annotationRef/>
      </w:r>
      <w:r>
        <w:t>I am not sure on how to best to organize for this audience….</w:t>
      </w:r>
    </w:p>
  </w:comment>
  <w:comment w:id="2" w:author="Beth Bojkov" w:date="2024-10-03T14:21:00Z" w:initials="BB">
    <w:p w14:paraId="06668974" w14:textId="2A072F74" w:rsidR="004F117D" w:rsidRDefault="004F117D" w:rsidP="004F117D">
      <w:pPr>
        <w:pStyle w:val="CommentText"/>
      </w:pPr>
      <w:r>
        <w:rPr>
          <w:rStyle w:val="CommentReference"/>
        </w:rPr>
        <w:annotationRef/>
      </w:r>
      <w:r>
        <w:t>Right terminology?</w:t>
      </w:r>
    </w:p>
  </w:comment>
  <w:comment w:id="3" w:author="Beth Bojkov" w:date="2024-10-08T14:41:00Z" w:initials="BB">
    <w:p w14:paraId="26B3E4BC" w14:textId="77777777" w:rsidR="004F117D" w:rsidRDefault="004F117D" w:rsidP="004F117D">
      <w:pPr>
        <w:pStyle w:val="CommentText"/>
      </w:pPr>
      <w:r>
        <w:rPr>
          <w:rStyle w:val="CommentReference"/>
        </w:rPr>
        <w:annotationRef/>
      </w:r>
      <w:r w:rsidRPr="3BA37FB5">
        <w:t>peer support services? DOH...</w:t>
      </w:r>
    </w:p>
  </w:comment>
  <w:comment w:id="4" w:author="Emily Robson" w:date="2024-07-31T14:03:00Z" w:initials="ER">
    <w:p w14:paraId="7F9B0E50" w14:textId="77777777" w:rsidR="001A4B55" w:rsidRDefault="001A4B55" w:rsidP="001A4B55">
      <w:pPr>
        <w:pStyle w:val="CommentText"/>
      </w:pPr>
      <w:r>
        <w:rPr>
          <w:rStyle w:val="CommentReference"/>
        </w:rPr>
        <w:annotationRef/>
      </w:r>
      <w:r>
        <w:t>What is a community PCP</w:t>
      </w:r>
    </w:p>
  </w:comment>
  <w:comment w:id="5" w:author="Emily Robson" w:date="2024-07-31T14:03:00Z" w:initials="ER">
    <w:p w14:paraId="5E5ABF9C" w14:textId="77777777" w:rsidR="004F117D" w:rsidRDefault="004F117D" w:rsidP="004F117D">
      <w:pPr>
        <w:pStyle w:val="CommentText"/>
      </w:pPr>
      <w:r>
        <w:rPr>
          <w:rStyle w:val="CommentReference"/>
        </w:rPr>
        <w:annotationRef/>
      </w:r>
      <w:r>
        <w:t>What is a community PCP</w:t>
      </w:r>
    </w:p>
  </w:comment>
  <w:comment w:id="6" w:author="Guest User" w:date="2024-07-18T07:47:00Z" w:initials="GU">
    <w:p w14:paraId="5A75B02B" w14:textId="77777777" w:rsidR="004F117D" w:rsidRDefault="004F117D" w:rsidP="004F117D">
      <w:pPr>
        <w:pStyle w:val="CommentText"/>
      </w:pPr>
      <w:r>
        <w:t>ESD's are providing some telehealth services through behavioral health. It has become apparent that these services are most appropriate for 12 and older. Telehealth alone is not sufficient for engagement of youth, quarterly in-person visits along with telehealth appointments are proving to be more successful than telehealth alone.</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E3396AE" w15:done="0"/>
  <w15:commentEx w15:paraId="06668974" w15:done="0"/>
  <w15:commentEx w15:paraId="26B3E4BC" w15:done="0"/>
  <w15:commentEx w15:paraId="7F9B0E50" w15:done="0"/>
  <w15:commentEx w15:paraId="5E5ABF9C" w15:done="0"/>
  <w15:commentEx w15:paraId="5A75B0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8C24041" w16cex:dateUtc="2024-11-22T22:54:00Z"/>
  <w16cex:commentExtensible w16cex:durableId="2436EF4D" w16cex:dateUtc="2024-10-03T21:21:00Z"/>
  <w16cex:commentExtensible w16cex:durableId="01D6D5B1" w16cex:dateUtc="2024-10-08T21:41:00Z"/>
  <w16cex:commentExtensible w16cex:durableId="1DEFC655" w16cex:dateUtc="2024-07-31T21:03:00Z"/>
  <w16cex:commentExtensible w16cex:durableId="36B0DFDF" w16cex:dateUtc="2024-07-31T21:03:00Z"/>
  <w16cex:commentExtensible w16cex:durableId="78FA3A77" w16cex:dateUtc="2024-07-18T14: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E3396AE" w16cid:durableId="08C24041"/>
  <w16cid:commentId w16cid:paraId="06668974" w16cid:durableId="2436EF4D"/>
  <w16cid:commentId w16cid:paraId="26B3E4BC" w16cid:durableId="01D6D5B1"/>
  <w16cid:commentId w16cid:paraId="7F9B0E50" w16cid:durableId="1DEFC655"/>
  <w16cid:commentId w16cid:paraId="5E5ABF9C" w16cid:durableId="36B0DFDF"/>
  <w16cid:commentId w16cid:paraId="5A75B02B" w16cid:durableId="78FA3A7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1533D"/>
    <w:multiLevelType w:val="hybridMultilevel"/>
    <w:tmpl w:val="39304EA0"/>
    <w:lvl w:ilvl="0" w:tplc="CD84C5EC">
      <w:start w:val="1"/>
      <w:numFmt w:val="bullet"/>
      <w:lvlText w:val=""/>
      <w:lvlJc w:val="left"/>
      <w:pPr>
        <w:tabs>
          <w:tab w:val="num" w:pos="720"/>
        </w:tabs>
        <w:ind w:left="720" w:hanging="360"/>
      </w:pPr>
      <w:rPr>
        <w:rFonts w:ascii="Symbol" w:hAnsi="Symbol" w:hint="default"/>
      </w:rPr>
    </w:lvl>
    <w:lvl w:ilvl="1" w:tplc="A1FCC358">
      <w:numFmt w:val="bullet"/>
      <w:lvlText w:val="o"/>
      <w:lvlJc w:val="left"/>
      <w:pPr>
        <w:tabs>
          <w:tab w:val="num" w:pos="1440"/>
        </w:tabs>
        <w:ind w:left="1440" w:hanging="360"/>
      </w:pPr>
      <w:rPr>
        <w:rFonts w:ascii="Courier New" w:hAnsi="Courier New" w:hint="default"/>
      </w:rPr>
    </w:lvl>
    <w:lvl w:ilvl="2" w:tplc="A9E40E56" w:tentative="1">
      <w:start w:val="1"/>
      <w:numFmt w:val="bullet"/>
      <w:lvlText w:val=""/>
      <w:lvlJc w:val="left"/>
      <w:pPr>
        <w:tabs>
          <w:tab w:val="num" w:pos="2160"/>
        </w:tabs>
        <w:ind w:left="2160" w:hanging="360"/>
      </w:pPr>
      <w:rPr>
        <w:rFonts w:ascii="Symbol" w:hAnsi="Symbol" w:hint="default"/>
      </w:rPr>
    </w:lvl>
    <w:lvl w:ilvl="3" w:tplc="5D028074" w:tentative="1">
      <w:start w:val="1"/>
      <w:numFmt w:val="bullet"/>
      <w:lvlText w:val=""/>
      <w:lvlJc w:val="left"/>
      <w:pPr>
        <w:tabs>
          <w:tab w:val="num" w:pos="2880"/>
        </w:tabs>
        <w:ind w:left="2880" w:hanging="360"/>
      </w:pPr>
      <w:rPr>
        <w:rFonts w:ascii="Symbol" w:hAnsi="Symbol" w:hint="default"/>
      </w:rPr>
    </w:lvl>
    <w:lvl w:ilvl="4" w:tplc="50BC920C" w:tentative="1">
      <w:start w:val="1"/>
      <w:numFmt w:val="bullet"/>
      <w:lvlText w:val=""/>
      <w:lvlJc w:val="left"/>
      <w:pPr>
        <w:tabs>
          <w:tab w:val="num" w:pos="3600"/>
        </w:tabs>
        <w:ind w:left="3600" w:hanging="360"/>
      </w:pPr>
      <w:rPr>
        <w:rFonts w:ascii="Symbol" w:hAnsi="Symbol" w:hint="default"/>
      </w:rPr>
    </w:lvl>
    <w:lvl w:ilvl="5" w:tplc="445E248C" w:tentative="1">
      <w:start w:val="1"/>
      <w:numFmt w:val="bullet"/>
      <w:lvlText w:val=""/>
      <w:lvlJc w:val="left"/>
      <w:pPr>
        <w:tabs>
          <w:tab w:val="num" w:pos="4320"/>
        </w:tabs>
        <w:ind w:left="4320" w:hanging="360"/>
      </w:pPr>
      <w:rPr>
        <w:rFonts w:ascii="Symbol" w:hAnsi="Symbol" w:hint="default"/>
      </w:rPr>
    </w:lvl>
    <w:lvl w:ilvl="6" w:tplc="84287C66" w:tentative="1">
      <w:start w:val="1"/>
      <w:numFmt w:val="bullet"/>
      <w:lvlText w:val=""/>
      <w:lvlJc w:val="left"/>
      <w:pPr>
        <w:tabs>
          <w:tab w:val="num" w:pos="5040"/>
        </w:tabs>
        <w:ind w:left="5040" w:hanging="360"/>
      </w:pPr>
      <w:rPr>
        <w:rFonts w:ascii="Symbol" w:hAnsi="Symbol" w:hint="default"/>
      </w:rPr>
    </w:lvl>
    <w:lvl w:ilvl="7" w:tplc="E38E4B2E" w:tentative="1">
      <w:start w:val="1"/>
      <w:numFmt w:val="bullet"/>
      <w:lvlText w:val=""/>
      <w:lvlJc w:val="left"/>
      <w:pPr>
        <w:tabs>
          <w:tab w:val="num" w:pos="5760"/>
        </w:tabs>
        <w:ind w:left="5760" w:hanging="360"/>
      </w:pPr>
      <w:rPr>
        <w:rFonts w:ascii="Symbol" w:hAnsi="Symbol" w:hint="default"/>
      </w:rPr>
    </w:lvl>
    <w:lvl w:ilvl="8" w:tplc="95A8DC2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FE65902"/>
    <w:multiLevelType w:val="hybridMultilevel"/>
    <w:tmpl w:val="1CBEEAAE"/>
    <w:lvl w:ilvl="0" w:tplc="FFFFFFFF">
      <w:start w:val="1"/>
      <w:numFmt w:val="decimal"/>
      <w:lvlText w:val="%1."/>
      <w:lvlJc w:val="left"/>
      <w:pPr>
        <w:ind w:left="63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AE5197B"/>
    <w:multiLevelType w:val="hybridMultilevel"/>
    <w:tmpl w:val="1CBEEAAE"/>
    <w:lvl w:ilvl="0" w:tplc="FFFFFFFF">
      <w:start w:val="1"/>
      <w:numFmt w:val="decimal"/>
      <w:lvlText w:val="%1."/>
      <w:lvlJc w:val="left"/>
      <w:pPr>
        <w:ind w:left="63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15518F7"/>
    <w:multiLevelType w:val="hybridMultilevel"/>
    <w:tmpl w:val="1CBEEAAE"/>
    <w:lvl w:ilvl="0" w:tplc="FFFFFFFF">
      <w:start w:val="1"/>
      <w:numFmt w:val="decimal"/>
      <w:lvlText w:val="%1."/>
      <w:lvlJc w:val="left"/>
      <w:pPr>
        <w:ind w:left="63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95628794">
    <w:abstractNumId w:val="2"/>
  </w:num>
  <w:num w:numId="2" w16cid:durableId="922764388">
    <w:abstractNumId w:val="0"/>
  </w:num>
  <w:num w:numId="3" w16cid:durableId="1844855404">
    <w:abstractNumId w:val="1"/>
  </w:num>
  <w:num w:numId="4" w16cid:durableId="4449905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mily Nudelman">
    <w15:presenceInfo w15:providerId="AD" w15:userId="S::ENudelman@qualityhealth.org::a50ea3ab-b22f-4dd8-966e-4d343f59ac2c"/>
  </w15:person>
  <w15:person w15:author="Beth Bojkov">
    <w15:presenceInfo w15:providerId="AD" w15:userId="S::ebojkov@qualityhealth.org::6ebdf489-8751-49a4-bcfc-8b396765f0a3"/>
  </w15:person>
  <w15:person w15:author="Emily Robson">
    <w15:presenceInfo w15:providerId="AD" w15:userId="S::ERobson@qualityhealth.org::a50ea3ab-b22f-4dd8-966e-4d343f59ac2c"/>
  </w15:person>
  <w15:person w15:author="Guest User">
    <w15:presenceInfo w15:providerId="AD" w15:userId="S::urn:spo:anon#aec7ecf1805d281fb05f565b7544830b84eb21f242e8b7b1cb8ffc6ad29d55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17D"/>
    <w:rsid w:val="00020721"/>
    <w:rsid w:val="001A4B55"/>
    <w:rsid w:val="002A2561"/>
    <w:rsid w:val="004F117D"/>
    <w:rsid w:val="008B4DD1"/>
    <w:rsid w:val="00A146C9"/>
    <w:rsid w:val="00B80613"/>
    <w:rsid w:val="00BB505A"/>
    <w:rsid w:val="00C770E3"/>
    <w:rsid w:val="00D414D1"/>
    <w:rsid w:val="00DE50B1"/>
    <w:rsid w:val="00E34FE0"/>
    <w:rsid w:val="00E57FA0"/>
    <w:rsid w:val="00FF7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223F7"/>
  <w15:chartTrackingRefBased/>
  <w15:docId w15:val="{D8494A80-FA63-42E9-8969-ADC02F181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17D"/>
  </w:style>
  <w:style w:type="paragraph" w:styleId="Heading1">
    <w:name w:val="heading 1"/>
    <w:basedOn w:val="Normal"/>
    <w:next w:val="Normal"/>
    <w:link w:val="Heading1Char"/>
    <w:uiPriority w:val="9"/>
    <w:qFormat/>
    <w:rsid w:val="004F11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F11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11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4F11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11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11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11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11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11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11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F11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11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4F11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11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11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11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11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117D"/>
    <w:rPr>
      <w:rFonts w:eastAsiaTheme="majorEastAsia" w:cstheme="majorBidi"/>
      <w:color w:val="272727" w:themeColor="text1" w:themeTint="D8"/>
    </w:rPr>
  </w:style>
  <w:style w:type="paragraph" w:styleId="Title">
    <w:name w:val="Title"/>
    <w:basedOn w:val="Normal"/>
    <w:next w:val="Normal"/>
    <w:link w:val="TitleChar"/>
    <w:uiPriority w:val="10"/>
    <w:qFormat/>
    <w:rsid w:val="004F11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11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11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11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117D"/>
    <w:pPr>
      <w:spacing w:before="160"/>
      <w:jc w:val="center"/>
    </w:pPr>
    <w:rPr>
      <w:i/>
      <w:iCs/>
      <w:color w:val="404040" w:themeColor="text1" w:themeTint="BF"/>
    </w:rPr>
  </w:style>
  <w:style w:type="character" w:customStyle="1" w:styleId="QuoteChar">
    <w:name w:val="Quote Char"/>
    <w:basedOn w:val="DefaultParagraphFont"/>
    <w:link w:val="Quote"/>
    <w:uiPriority w:val="29"/>
    <w:rsid w:val="004F117D"/>
    <w:rPr>
      <w:i/>
      <w:iCs/>
      <w:color w:val="404040" w:themeColor="text1" w:themeTint="BF"/>
    </w:rPr>
  </w:style>
  <w:style w:type="paragraph" w:styleId="ListParagraph">
    <w:name w:val="List Paragraph"/>
    <w:basedOn w:val="Normal"/>
    <w:uiPriority w:val="34"/>
    <w:qFormat/>
    <w:rsid w:val="004F117D"/>
    <w:pPr>
      <w:ind w:left="720"/>
      <w:contextualSpacing/>
    </w:pPr>
  </w:style>
  <w:style w:type="character" w:styleId="IntenseEmphasis">
    <w:name w:val="Intense Emphasis"/>
    <w:basedOn w:val="DefaultParagraphFont"/>
    <w:uiPriority w:val="21"/>
    <w:qFormat/>
    <w:rsid w:val="004F117D"/>
    <w:rPr>
      <w:i/>
      <w:iCs/>
      <w:color w:val="0F4761" w:themeColor="accent1" w:themeShade="BF"/>
    </w:rPr>
  </w:style>
  <w:style w:type="paragraph" w:styleId="IntenseQuote">
    <w:name w:val="Intense Quote"/>
    <w:basedOn w:val="Normal"/>
    <w:next w:val="Normal"/>
    <w:link w:val="IntenseQuoteChar"/>
    <w:uiPriority w:val="30"/>
    <w:qFormat/>
    <w:rsid w:val="004F11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117D"/>
    <w:rPr>
      <w:i/>
      <w:iCs/>
      <w:color w:val="0F4761" w:themeColor="accent1" w:themeShade="BF"/>
    </w:rPr>
  </w:style>
  <w:style w:type="character" w:styleId="IntenseReference">
    <w:name w:val="Intense Reference"/>
    <w:basedOn w:val="DefaultParagraphFont"/>
    <w:uiPriority w:val="32"/>
    <w:qFormat/>
    <w:rsid w:val="004F117D"/>
    <w:rPr>
      <w:b/>
      <w:bCs/>
      <w:smallCaps/>
      <w:color w:val="0F4761" w:themeColor="accent1" w:themeShade="BF"/>
      <w:spacing w:val="5"/>
    </w:rPr>
  </w:style>
  <w:style w:type="character" w:styleId="CommentReference">
    <w:name w:val="annotation reference"/>
    <w:basedOn w:val="DefaultParagraphFont"/>
    <w:uiPriority w:val="99"/>
    <w:semiHidden/>
    <w:unhideWhenUsed/>
    <w:rsid w:val="004F117D"/>
    <w:rPr>
      <w:sz w:val="16"/>
      <w:szCs w:val="16"/>
    </w:rPr>
  </w:style>
  <w:style w:type="paragraph" w:styleId="CommentText">
    <w:name w:val="annotation text"/>
    <w:basedOn w:val="Normal"/>
    <w:link w:val="CommentTextChar"/>
    <w:uiPriority w:val="99"/>
    <w:unhideWhenUsed/>
    <w:rsid w:val="004F117D"/>
    <w:pPr>
      <w:spacing w:line="240" w:lineRule="auto"/>
    </w:pPr>
    <w:rPr>
      <w:sz w:val="20"/>
      <w:szCs w:val="20"/>
    </w:rPr>
  </w:style>
  <w:style w:type="character" w:customStyle="1" w:styleId="CommentTextChar">
    <w:name w:val="Comment Text Char"/>
    <w:basedOn w:val="DefaultParagraphFont"/>
    <w:link w:val="CommentText"/>
    <w:uiPriority w:val="99"/>
    <w:rsid w:val="004F117D"/>
    <w:rPr>
      <w:sz w:val="20"/>
      <w:szCs w:val="20"/>
    </w:rPr>
  </w:style>
  <w:style w:type="character" w:styleId="Hyperlink">
    <w:name w:val="Hyperlink"/>
    <w:basedOn w:val="DefaultParagraphFont"/>
    <w:uiPriority w:val="99"/>
    <w:unhideWhenUsed/>
    <w:rsid w:val="004F117D"/>
    <w:rPr>
      <w:color w:val="467886" w:themeColor="hyperlink"/>
      <w:u w:val="single"/>
    </w:rPr>
  </w:style>
  <w:style w:type="paragraph" w:styleId="CommentSubject">
    <w:name w:val="annotation subject"/>
    <w:basedOn w:val="CommentText"/>
    <w:next w:val="CommentText"/>
    <w:link w:val="CommentSubjectChar"/>
    <w:uiPriority w:val="99"/>
    <w:semiHidden/>
    <w:unhideWhenUsed/>
    <w:rsid w:val="00C770E3"/>
    <w:rPr>
      <w:b/>
      <w:bCs/>
    </w:rPr>
  </w:style>
  <w:style w:type="character" w:customStyle="1" w:styleId="CommentSubjectChar">
    <w:name w:val="Comment Subject Char"/>
    <w:basedOn w:val="CommentTextChar"/>
    <w:link w:val="CommentSubject"/>
    <w:uiPriority w:val="99"/>
    <w:semiHidden/>
    <w:rsid w:val="00C770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306033">
      <w:bodyDiv w:val="1"/>
      <w:marLeft w:val="0"/>
      <w:marRight w:val="0"/>
      <w:marTop w:val="0"/>
      <w:marBottom w:val="0"/>
      <w:divBdr>
        <w:top w:val="none" w:sz="0" w:space="0" w:color="auto"/>
        <w:left w:val="none" w:sz="0" w:space="0" w:color="auto"/>
        <w:bottom w:val="none" w:sz="0" w:space="0" w:color="auto"/>
        <w:right w:val="none" w:sz="0" w:space="0" w:color="auto"/>
      </w:divBdr>
      <w:divsChild>
        <w:div w:id="839736877">
          <w:marLeft w:val="547"/>
          <w:marRight w:val="0"/>
          <w:marTop w:val="0"/>
          <w:marBottom w:val="0"/>
          <w:divBdr>
            <w:top w:val="none" w:sz="0" w:space="0" w:color="auto"/>
            <w:left w:val="none" w:sz="0" w:space="0" w:color="auto"/>
            <w:bottom w:val="none" w:sz="0" w:space="0" w:color="auto"/>
            <w:right w:val="none" w:sz="0" w:space="0" w:color="auto"/>
          </w:divBdr>
        </w:div>
        <w:div w:id="1367372217">
          <w:marLeft w:val="1166"/>
          <w:marRight w:val="0"/>
          <w:marTop w:val="0"/>
          <w:marBottom w:val="0"/>
          <w:divBdr>
            <w:top w:val="none" w:sz="0" w:space="0" w:color="auto"/>
            <w:left w:val="none" w:sz="0" w:space="0" w:color="auto"/>
            <w:bottom w:val="none" w:sz="0" w:space="0" w:color="auto"/>
            <w:right w:val="none" w:sz="0" w:space="0" w:color="auto"/>
          </w:divBdr>
        </w:div>
        <w:div w:id="553541861">
          <w:marLeft w:val="547"/>
          <w:marRight w:val="0"/>
          <w:marTop w:val="0"/>
          <w:marBottom w:val="0"/>
          <w:divBdr>
            <w:top w:val="none" w:sz="0" w:space="0" w:color="auto"/>
            <w:left w:val="none" w:sz="0" w:space="0" w:color="auto"/>
            <w:bottom w:val="none" w:sz="0" w:space="0" w:color="auto"/>
            <w:right w:val="none" w:sz="0" w:space="0" w:color="auto"/>
          </w:divBdr>
        </w:div>
        <w:div w:id="64882586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seattlechildrens.org/healthcare-professionals/community-providers/pal/mental-health-referra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eattlechildrens.org/healthcare-professionals/community-providers/pal/mental-health-referra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88708C326C3E4CADFCB833D741E62C" ma:contentTypeVersion="19" ma:contentTypeDescription="Create a new document." ma:contentTypeScope="" ma:versionID="71bc8c16ab761cb617fe17712a9bba72">
  <xsd:schema xmlns:xsd="http://www.w3.org/2001/XMLSchema" xmlns:xs="http://www.w3.org/2001/XMLSchema" xmlns:p="http://schemas.microsoft.com/office/2006/metadata/properties" xmlns:ns2="30c96ee6-c168-4e58-9503-bca1f305f3f9" xmlns:ns3="f46ad185-d85d-425e-a013-e9b99bc40c0a" targetNamespace="http://schemas.microsoft.com/office/2006/metadata/properties" ma:root="true" ma:fieldsID="2f7f31a84a09aef2213393663ca1501a" ns2:_="" ns3:_="">
    <xsd:import namespace="30c96ee6-c168-4e58-9503-bca1f305f3f9"/>
    <xsd:import namespace="f46ad185-d85d-425e-a013-e9b99bc40c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96ee6-c168-4e58-9503-bca1f305f3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6d3087-7421-4ee1-8c49-b3c8cbaf401e" ma:termSetId="09814cd3-568e-fe90-9814-8d621ff8fb84" ma:anchorId="fba54fb3-c3e1-fe81-a776-ca4b69148c4d" ma:open="true" ma:isKeyword="false">
      <xsd:complexType>
        <xsd:sequence>
          <xsd:element ref="pc:Terms" minOccurs="0" maxOccurs="1"/>
        </xsd:sequence>
      </xsd:complexType>
    </xsd:element>
    <xsd:element name="Notes" ma:index="24" nillable="true" ma:displayName="Notes" ma:format="Dropdown" ma:internalName="Notes">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6ad185-d85d-425e-a013-e9b99bc40c0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e6735cc-23fa-4e5d-b651-fd23c1f97947}" ma:internalName="TaxCatchAll" ma:showField="CatchAllData" ma:web="f46ad185-d85d-425e-a013-e9b99bc40c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30c96ee6-c168-4e58-9503-bca1f305f3f9" xsi:nil="true"/>
    <lcf76f155ced4ddcb4097134ff3c332f xmlns="30c96ee6-c168-4e58-9503-bca1f305f3f9">
      <Terms xmlns="http://schemas.microsoft.com/office/infopath/2007/PartnerControls"/>
    </lcf76f155ced4ddcb4097134ff3c332f>
    <TaxCatchAll xmlns="f46ad185-d85d-425e-a013-e9b99bc40c0a" xsi:nil="true"/>
  </documentManagement>
</p:properties>
</file>

<file path=customXml/itemProps1.xml><?xml version="1.0" encoding="utf-8"?>
<ds:datastoreItem xmlns:ds="http://schemas.openxmlformats.org/officeDocument/2006/customXml" ds:itemID="{F4590ABC-7390-4F48-A537-153444525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96ee6-c168-4e58-9503-bca1f305f3f9"/>
    <ds:schemaRef ds:uri="f46ad185-d85d-425e-a013-e9b99bc40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0BAC93-03D4-4367-958C-53B234C4D20A}">
  <ds:schemaRefs>
    <ds:schemaRef ds:uri="http://schemas.microsoft.com/sharepoint/v3/contenttype/forms"/>
  </ds:schemaRefs>
</ds:datastoreItem>
</file>

<file path=customXml/itemProps3.xml><?xml version="1.0" encoding="utf-8"?>
<ds:datastoreItem xmlns:ds="http://schemas.openxmlformats.org/officeDocument/2006/customXml" ds:itemID="{C9262940-8F38-4EF4-AFAA-EDCEDDF07B62}">
  <ds:schemaRefs>
    <ds:schemaRef ds:uri="http://schemas.microsoft.com/office/2006/metadata/properties"/>
    <ds:schemaRef ds:uri="http://schemas.microsoft.com/office/infopath/2007/PartnerControls"/>
    <ds:schemaRef ds:uri="30c96ee6-c168-4e58-9503-bca1f305f3f9"/>
    <ds:schemaRef ds:uri="f46ad185-d85d-425e-a013-e9b99bc40c0a"/>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770</Words>
  <Characters>4395</Characters>
  <Application>Microsoft Office Word</Application>
  <DocSecurity>0</DocSecurity>
  <Lines>36</Lines>
  <Paragraphs>10</Paragraphs>
  <ScaleCrop>false</ScaleCrop>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Nudelman</dc:creator>
  <cp:keywords/>
  <dc:description/>
  <cp:lastModifiedBy>Emily Nudelman</cp:lastModifiedBy>
  <cp:revision>10</cp:revision>
  <dcterms:created xsi:type="dcterms:W3CDTF">2024-11-22T20:26:00Z</dcterms:created>
  <dcterms:modified xsi:type="dcterms:W3CDTF">2024-12-02T22:42:00Z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0x010100EE88708C326C3E4CADFCB833D741E62C</vt:lpwstr>
  </property>
  <property fmtid="{D5CDD505-2E9C-101B-9397-08002B2CF9AE}" pid="3" name="MediaServiceImageTags">
    <vt:lpwstr/>
  </property>
</Properties>
</file>