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AA4814" w14:textId="7EFE42D0" w:rsidR="000C2A48" w:rsidRDefault="000F0F6E" w:rsidP="000C2A48">
      <w:r>
        <w:rPr>
          <w:noProof/>
        </w:rPr>
        <mc:AlternateContent>
          <mc:Choice Requires="wps">
            <w:drawing>
              <wp:anchor distT="0" distB="0" distL="114300" distR="114300" simplePos="0" relativeHeight="251658245" behindDoc="0" locked="0" layoutInCell="1" allowOverlap="1" wp14:anchorId="7B563499" wp14:editId="3AD17AF8">
                <wp:simplePos x="0" y="0"/>
                <wp:positionH relativeFrom="column">
                  <wp:posOffset>-425352</wp:posOffset>
                </wp:positionH>
                <wp:positionV relativeFrom="paragraph">
                  <wp:posOffset>-1011077</wp:posOffset>
                </wp:positionV>
                <wp:extent cx="2160845" cy="1226011"/>
                <wp:effectExtent l="0" t="0" r="0" b="0"/>
                <wp:wrapNone/>
                <wp:docPr id="454385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845" cy="1226011"/>
                        </a:xfrm>
                        <a:prstGeom prst="rect">
                          <a:avLst/>
                        </a:prstGeom>
                        <a:noFill/>
                        <a:ln w="9525">
                          <a:noFill/>
                          <a:miter lim="800000"/>
                          <a:headEnd/>
                          <a:tailEnd/>
                        </a:ln>
                      </wps:spPr>
                      <wps:txbx>
                        <w:txbxContent>
                          <w:p w14:paraId="201D5B47" w14:textId="4FF7F09F" w:rsidR="00A8200F" w:rsidRDefault="00442A1E" w:rsidP="00742D7E">
                            <w:r>
                              <w:rPr>
                                <w:noProof/>
                              </w:rPr>
                              <w:drawing>
                                <wp:inline distT="0" distB="0" distL="0" distR="0" wp14:anchorId="75D6E863" wp14:editId="540EB292">
                                  <wp:extent cx="1900317" cy="1220953"/>
                                  <wp:effectExtent l="0" t="0" r="5080" b="0"/>
                                  <wp:docPr id="1244653065" name="Picture 30"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53065" name="Picture 30" descr="A logo for a compan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052975" cy="131903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563499" id="_x0000_t202" coordsize="21600,21600" o:spt="202" path="m,l,21600r21600,l21600,xe">
                <v:stroke joinstyle="miter"/>
                <v:path gradientshapeok="t" o:connecttype="rect"/>
              </v:shapetype>
              <v:shape id="Text Box 2" o:spid="_x0000_s1026" type="#_x0000_t202" style="position:absolute;margin-left:-33.5pt;margin-top:-79.6pt;width:170.15pt;height:96.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" filled="f" stroked="f">
                <v:textbox>
                  <w:txbxContent>
                    <w:p w14:paraId="201D5B47" w14:textId="4FF7F09F" w:rsidR="00A8200F" w:rsidRDefault="00442A1E" w:rsidP="00742D7E">
                      <w:r>
                        <w:rPr>
                          <w:noProof/>
                        </w:rPr>
                        <w:drawing>
                          <wp:inline distT="0" distB="0" distL="0" distR="0" wp14:anchorId="75D6E863" wp14:editId="540EB292">
                            <wp:extent cx="1900317" cy="1220953"/>
                            <wp:effectExtent l="0" t="0" r="5080" b="0"/>
                            <wp:docPr id="1244653065" name="Picture 30"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53065" name="Picture 30" descr="A logo for a compan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052975" cy="1319036"/>
                                    </a:xfrm>
                                    <a:prstGeom prst="rect">
                                      <a:avLst/>
                                    </a:prstGeom>
                                  </pic:spPr>
                                </pic:pic>
                              </a:graphicData>
                            </a:graphic>
                          </wp:inline>
                        </w:drawing>
                      </w:r>
                    </w:p>
                  </w:txbxContent>
                </v:textbox>
              </v:shape>
            </w:pict>
          </mc:Fallback>
        </mc:AlternateContent>
      </w:r>
    </w:p>
    <w:bookmarkStart w:id="0" w:name="_Toc190335637" w:displacedByCustomXml="next"/>
    <w:bookmarkStart w:id="1" w:name="_Toc108013996" w:displacedByCustomXml="next"/>
    <w:sdt>
      <w:sdtPr>
        <w:rPr>
          <w:b/>
          <w:color w:val="auto"/>
          <w:sz w:val="48"/>
        </w:rPr>
        <w:alias w:val="Research Paper Title"/>
        <w:tag w:val="Research Paper Title"/>
        <w:id w:val="803742244"/>
        <w:placeholder>
          <w:docPart w:val="12AEC0D013D64B11A64DFBC0533F1192"/>
        </w:placeholder>
      </w:sdtPr>
      <w:sdtEndPr/>
      <w:sdtContent>
        <w:p w14:paraId="6B9BFE68" w14:textId="3204605E" w:rsidR="004E058F" w:rsidRPr="000F0F6E" w:rsidRDefault="005E0667" w:rsidP="006C281C">
          <w:pPr>
            <w:pStyle w:val="Title"/>
            <w:spacing w:before="4560"/>
            <w:rPr>
              <w:color w:val="auto"/>
              <w:sz w:val="48"/>
            </w:rPr>
          </w:pPr>
          <w:r w:rsidRPr="000F0F6E">
            <w:rPr>
              <w:noProof/>
              <w:color w:val="auto"/>
              <w:lang w:eastAsia="en-AU"/>
            </w:rPr>
            <w:drawing>
              <wp:anchor distT="0" distB="0" distL="114300" distR="114300" simplePos="0" relativeHeight="251658240" behindDoc="1" locked="0" layoutInCell="1" allowOverlap="1" wp14:anchorId="3D139EB4" wp14:editId="2A380DBD">
                <wp:simplePos x="0" y="0"/>
                <wp:positionH relativeFrom="margin">
                  <wp:posOffset>-890270</wp:posOffset>
                </wp:positionH>
                <wp:positionV relativeFrom="page">
                  <wp:posOffset>2908300</wp:posOffset>
                </wp:positionV>
                <wp:extent cx="7540625" cy="4778375"/>
                <wp:effectExtent l="0" t="0" r="3175" b="3175"/>
                <wp:wrapNone/>
                <wp:docPr id="1" name="Picture 1" descr="Misty forest-covered 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isty forest-covered mountain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0625" cy="4778375"/>
                        </a:xfrm>
                        <a:prstGeom prst="rect">
                          <a:avLst/>
                        </a:prstGeom>
                      </pic:spPr>
                    </pic:pic>
                  </a:graphicData>
                </a:graphic>
                <wp14:sizeRelH relativeFrom="page">
                  <wp14:pctWidth>0</wp14:pctWidth>
                </wp14:sizeRelH>
                <wp14:sizeRelV relativeFrom="page">
                  <wp14:pctHeight>0</wp14:pctHeight>
                </wp14:sizeRelV>
              </wp:anchor>
            </w:drawing>
          </w:r>
          <w:r w:rsidR="009B5928" w:rsidRPr="000F0F6E">
            <w:rPr>
              <w:color w:val="auto"/>
              <w:sz w:val="48"/>
            </w:rPr>
            <w:t>Health Impacts of Extreme Heat and Wildfire Smoke</w:t>
          </w:r>
          <w:r w:rsidR="00A803F5" w:rsidRPr="000F0F6E">
            <w:rPr>
              <w:color w:val="auto"/>
              <w:sz w:val="48"/>
            </w:rPr>
            <w:br/>
          </w:r>
          <w:r w:rsidR="00A803F5" w:rsidRPr="000F0F6E">
            <w:rPr>
              <w:rStyle w:val="Title-WhiteChar"/>
              <w:color w:val="auto"/>
            </w:rPr>
            <w:t>Evaluatio</w:t>
          </w:r>
          <w:r w:rsidR="00A803F5" w:rsidRPr="000F0F6E">
            <w:rPr>
              <w:color w:val="auto"/>
              <w:sz w:val="48"/>
            </w:rPr>
            <w:t>n Framework</w:t>
          </w:r>
          <w:r w:rsidR="00A803F5" w:rsidRPr="000F0F6E">
            <w:rPr>
              <w:color w:val="auto"/>
              <w:sz w:val="48"/>
              <w:vertAlign w:val="superscript"/>
            </w:rPr>
            <w:footnoteReference w:id="2"/>
          </w:r>
        </w:p>
      </w:sdtContent>
    </w:sdt>
    <w:bookmarkEnd w:id="0" w:displacedByCustomXml="prev"/>
    <w:bookmarkEnd w:id="1" w:displacedByCustomXml="prev"/>
    <w:p w14:paraId="014BCC57" w14:textId="77777777" w:rsidR="005E0667" w:rsidRDefault="005E0667" w:rsidP="00056FD3">
      <w:pPr>
        <w:spacing w:before="720"/>
        <w:ind w:left="3969"/>
        <w:rPr>
          <w:b/>
          <w:color w:val="FFFFFF" w:themeColor="background1"/>
          <w:sz w:val="24"/>
        </w:rPr>
      </w:pPr>
    </w:p>
    <w:p w14:paraId="6F1ADA7A" w14:textId="6163C93F" w:rsidR="00C8295F" w:rsidRPr="00C8295F" w:rsidRDefault="00D73122" w:rsidP="00C8295F">
      <w:pPr>
        <w:spacing w:before="720"/>
        <w:rPr>
          <w:b/>
          <w:bCs/>
          <w:color w:val="FFFFFF" w:themeColor="background1"/>
          <w:sz w:val="20"/>
          <w:szCs w:val="20"/>
          <w:lang w:val="en-US"/>
        </w:rPr>
      </w:pPr>
      <w:r w:rsidRPr="00C8295F">
        <w:rPr>
          <w:b/>
          <w:color w:val="FFFFFF" w:themeColor="background1"/>
          <w:sz w:val="20"/>
          <w:szCs w:val="20"/>
        </w:rPr>
        <w:t>Created By</w:t>
      </w:r>
      <w:r w:rsidR="006C281C" w:rsidRPr="00C8295F">
        <w:rPr>
          <w:b/>
          <w:color w:val="FFFFFF" w:themeColor="background1"/>
          <w:sz w:val="20"/>
          <w:szCs w:val="20"/>
        </w:rPr>
        <w:t xml:space="preserve">: </w:t>
      </w:r>
      <w:r w:rsidR="00254D87">
        <w:rPr>
          <w:b/>
          <w:color w:val="FFFFFF" w:themeColor="background1"/>
          <w:sz w:val="20"/>
          <w:szCs w:val="20"/>
        </w:rPr>
        <w:t xml:space="preserve">Karie Nicholas, Foundation for Health Care Quality and </w:t>
      </w:r>
      <w:r w:rsidR="00703ED0">
        <w:rPr>
          <w:b/>
          <w:color w:val="FFFFFF" w:themeColor="background1"/>
          <w:sz w:val="20"/>
          <w:szCs w:val="20"/>
        </w:rPr>
        <w:t xml:space="preserve">work group sub-committee members - </w:t>
      </w:r>
      <w:r w:rsidR="005D205D" w:rsidRPr="00C8295F">
        <w:rPr>
          <w:b/>
          <w:color w:val="FFFFFF" w:themeColor="background1"/>
          <w:sz w:val="20"/>
          <w:szCs w:val="20"/>
        </w:rPr>
        <w:t xml:space="preserve">Jess Heit, Kelly Naismith, Karie Nicholas, </w:t>
      </w:r>
      <w:r w:rsidR="00E16C8E" w:rsidRPr="00C8295F">
        <w:rPr>
          <w:b/>
          <w:color w:val="FFFFFF" w:themeColor="background1"/>
          <w:sz w:val="20"/>
          <w:szCs w:val="20"/>
        </w:rPr>
        <w:t>Kristina Pet</w:t>
      </w:r>
      <w:r w:rsidR="003C1067" w:rsidRPr="00C8295F">
        <w:rPr>
          <w:b/>
          <w:color w:val="FFFFFF" w:themeColor="background1"/>
          <w:sz w:val="20"/>
          <w:szCs w:val="20"/>
        </w:rPr>
        <w:t>s</w:t>
      </w:r>
      <w:r w:rsidR="00E16C8E" w:rsidRPr="00C8295F">
        <w:rPr>
          <w:b/>
          <w:color w:val="FFFFFF" w:themeColor="background1"/>
          <w:sz w:val="20"/>
          <w:szCs w:val="20"/>
        </w:rPr>
        <w:t xml:space="preserve">as, Christopher Chen, </w:t>
      </w:r>
      <w:r w:rsidR="003C1067" w:rsidRPr="00C8295F">
        <w:rPr>
          <w:b/>
          <w:color w:val="FFFFFF" w:themeColor="background1"/>
          <w:sz w:val="20"/>
          <w:szCs w:val="20"/>
        </w:rPr>
        <w:t xml:space="preserve">Asa Sakrison, </w:t>
      </w:r>
      <w:r w:rsidR="00C950AD" w:rsidRPr="00C8295F">
        <w:rPr>
          <w:b/>
          <w:color w:val="FFFFFF" w:themeColor="background1"/>
          <w:sz w:val="20"/>
          <w:szCs w:val="20"/>
        </w:rPr>
        <w:t>Colin Field, Sarah Halvik, Mike My</w:t>
      </w:r>
      <w:r w:rsidR="00C1756B" w:rsidRPr="00C8295F">
        <w:rPr>
          <w:b/>
          <w:color w:val="FFFFFF" w:themeColor="background1"/>
          <w:sz w:val="20"/>
          <w:szCs w:val="20"/>
        </w:rPr>
        <w:t xml:space="preserve">int, Onora Lien, Petra </w:t>
      </w:r>
      <w:r w:rsidR="00C8295F" w:rsidRPr="00C8295F">
        <w:rPr>
          <w:b/>
          <w:bCs/>
          <w:color w:val="FFFFFF" w:themeColor="background1"/>
          <w:sz w:val="20"/>
          <w:szCs w:val="20"/>
          <w:lang w:val="en-US"/>
        </w:rPr>
        <w:t xml:space="preserve">Eichelsdoerfer, </w:t>
      </w:r>
      <w:r w:rsidR="00BF0868">
        <w:rPr>
          <w:b/>
          <w:bCs/>
          <w:color w:val="FFFFFF" w:themeColor="background1"/>
          <w:sz w:val="20"/>
          <w:szCs w:val="20"/>
          <w:lang w:val="en-US"/>
        </w:rPr>
        <w:t xml:space="preserve">Krista Lynch, Donya Karimi, Luann Chen, </w:t>
      </w:r>
      <w:r w:rsidR="00E06447">
        <w:rPr>
          <w:b/>
          <w:bCs/>
          <w:color w:val="FFFFFF" w:themeColor="background1"/>
          <w:sz w:val="20"/>
          <w:szCs w:val="20"/>
          <w:lang w:val="en-US"/>
        </w:rPr>
        <w:t>Amanda Avalos, Susanne Quistg</w:t>
      </w:r>
      <w:r w:rsidR="00254D87">
        <w:rPr>
          <w:b/>
          <w:bCs/>
          <w:color w:val="FFFFFF" w:themeColor="background1"/>
          <w:sz w:val="20"/>
          <w:szCs w:val="20"/>
          <w:lang w:val="en-US"/>
        </w:rPr>
        <w:t>aard, Nicole St. Clair</w:t>
      </w:r>
      <w:r w:rsidR="00703ED0">
        <w:rPr>
          <w:b/>
          <w:bCs/>
          <w:color w:val="FFFFFF" w:themeColor="background1"/>
          <w:sz w:val="20"/>
          <w:szCs w:val="20"/>
          <w:lang w:val="en-US"/>
        </w:rPr>
        <w:t>, Stephan Wheat.</w:t>
      </w:r>
      <w:r w:rsidR="00E06447">
        <w:rPr>
          <w:b/>
          <w:bCs/>
          <w:color w:val="FFFFFF" w:themeColor="background1"/>
          <w:sz w:val="20"/>
          <w:szCs w:val="20"/>
          <w:lang w:val="en-US"/>
        </w:rPr>
        <w:t xml:space="preserve"> </w:t>
      </w:r>
    </w:p>
    <w:p w14:paraId="5A7BBF23" w14:textId="743C7F9D" w:rsidR="00A8200F" w:rsidRDefault="00817D3F" w:rsidP="00056FD3">
      <w:pPr>
        <w:spacing w:before="720"/>
        <w:ind w:left="3969"/>
        <w:rPr>
          <w:b/>
          <w:color w:val="90C5F6" w:themeColor="accent1" w:themeTint="66"/>
          <w:sz w:val="24"/>
        </w:rPr>
      </w:pPr>
      <w:r w:rsidRPr="005E0667">
        <w:rPr>
          <w:b/>
          <w:color w:val="FFFFFF" w:themeColor="background1"/>
          <w:sz w:val="24"/>
        </w:rPr>
        <w:t>)</w:t>
      </w:r>
      <w:r w:rsidR="00056FD3">
        <w:rPr>
          <w:b/>
          <w:color w:val="90C5F6" w:themeColor="accent1" w:themeTint="66"/>
          <w:sz w:val="24"/>
        </w:rPr>
        <w:br/>
      </w:r>
    </w:p>
    <w:p w14:paraId="58607628" w14:textId="77777777" w:rsidR="00056FD3" w:rsidRDefault="00056FD3" w:rsidP="00056FD3">
      <w:pPr>
        <w:spacing w:before="720"/>
        <w:ind w:left="3969"/>
        <w:rPr>
          <w:b/>
          <w:color w:val="90C5F6" w:themeColor="accent1" w:themeTint="66"/>
          <w:sz w:val="24"/>
        </w:rPr>
      </w:pPr>
    </w:p>
    <w:p w14:paraId="07A1D193" w14:textId="7AC31F9C" w:rsidR="00056FD3" w:rsidRDefault="00056FD3" w:rsidP="00056FD3">
      <w:pPr>
        <w:spacing w:before="720"/>
        <w:ind w:left="3969"/>
      </w:pPr>
      <w:r w:rsidRPr="00056FD3">
        <w:lastRenderedPageBreak/>
        <w:t>[</w:t>
      </w:r>
      <w:r w:rsidR="003506A2">
        <w:t>February 14, 2025</w:t>
      </w:r>
      <w:r w:rsidRPr="00056FD3">
        <w:t>]</w:t>
      </w:r>
    </w:p>
    <w:p w14:paraId="65F19D3C" w14:textId="77777777" w:rsidR="00A8200F" w:rsidRPr="00A8200F" w:rsidRDefault="00A8200F" w:rsidP="00A8200F">
      <w:pPr>
        <w:pStyle w:val="Subtitle"/>
        <w:jc w:val="left"/>
      </w:pPr>
    </w:p>
    <w:p w14:paraId="012A06C7" w14:textId="77777777" w:rsidR="00A83C6D" w:rsidRPr="00A83C6D" w:rsidRDefault="00A83C6D" w:rsidP="00A83C6D">
      <w:pPr>
        <w:pStyle w:val="Subtitle"/>
      </w:pPr>
    </w:p>
    <w:p w14:paraId="4452BD0F" w14:textId="77777777" w:rsidR="006C4DD1" w:rsidRDefault="006C4DD1" w:rsidP="006C4DD1"/>
    <w:p w14:paraId="352BCE34" w14:textId="77777777" w:rsidR="005D3E0C" w:rsidRDefault="005D3E0C" w:rsidP="006C4DD1">
      <w:pPr>
        <w:sectPr w:rsidR="005D3E0C" w:rsidSect="005D3E0C">
          <w:footerReference w:type="default" r:id="rId13"/>
          <w:headerReference w:type="first" r:id="rId14"/>
          <w:footerReference w:type="first" r:id="rId15"/>
          <w:type w:val="continuous"/>
          <w:pgSz w:w="11906" w:h="16838" w:code="9"/>
          <w:pgMar w:top="2268" w:right="1418" w:bottom="1418" w:left="1418" w:header="567" w:footer="624" w:gutter="0"/>
          <w:cols w:space="708"/>
          <w:docGrid w:linePitch="360"/>
        </w:sectPr>
      </w:pPr>
    </w:p>
    <w:p w14:paraId="6C927974" w14:textId="77777777" w:rsidR="00F35684" w:rsidRDefault="00F35684">
      <w:pPr>
        <w:suppressAutoHyphens w:val="0"/>
        <w:spacing w:before="0" w:after="120" w:line="440" w:lineRule="atLeast"/>
        <w:rPr>
          <w:sz w:val="18"/>
        </w:rPr>
      </w:pPr>
    </w:p>
    <w:p w14:paraId="0509D30F" w14:textId="71E341D4" w:rsidR="00E741FB" w:rsidRPr="00D73122" w:rsidRDefault="00316234" w:rsidP="00E741FB">
      <w:pPr>
        <w:rPr>
          <w:color w:val="073763" w:themeColor="accent1" w:themeShade="80"/>
        </w:rPr>
      </w:pPr>
      <w:r>
        <w:rPr>
          <w:b/>
          <w:color w:val="073763" w:themeColor="accent1" w:themeShade="80"/>
          <w:spacing w:val="20"/>
          <w:lang w:val="en-US"/>
        </w:rPr>
        <w:t>Health Impacts of Extreme Heat and Wildfire Smoke</w:t>
      </w:r>
      <w:r w:rsidR="00D73122" w:rsidRPr="00D73122">
        <w:rPr>
          <w:b/>
          <w:color w:val="073763" w:themeColor="accent1" w:themeShade="80"/>
          <w:spacing w:val="20"/>
          <w:lang w:val="en-US"/>
        </w:rPr>
        <w:t xml:space="preserve"> Guidelines</w:t>
      </w:r>
    </w:p>
    <w:p w14:paraId="64F2A4A3" w14:textId="6B9EB148" w:rsidR="00056FD3" w:rsidRPr="00310AF8" w:rsidRDefault="00310AF8" w:rsidP="00D73122">
      <w:pPr>
        <w:pStyle w:val="Boxed2Heading"/>
      </w:pPr>
      <w:r w:rsidRPr="00310AF8">
        <w:t>This</w:t>
      </w:r>
      <w:r w:rsidR="00056FD3" w:rsidRPr="00310AF8">
        <w:t xml:space="preserve"> evaluation framework provides an overall framework for evaluations across different </w:t>
      </w:r>
      <w:r w:rsidRPr="00310AF8">
        <w:t xml:space="preserve">organizations within the Washington State health care system that contribute to </w:t>
      </w:r>
      <w:r w:rsidR="00A83DF8">
        <w:t>the mitigation</w:t>
      </w:r>
      <w:r w:rsidR="00667619">
        <w:t xml:space="preserve"> of</w:t>
      </w:r>
      <w:r w:rsidR="00A83DF8">
        <w:t xml:space="preserve"> and response to extreme heat and wildfire smoke events.</w:t>
      </w:r>
    </w:p>
    <w:p w14:paraId="4BA2F847" w14:textId="534A2D9D" w:rsidR="00D97F46" w:rsidRPr="00AE409D" w:rsidRDefault="00310AF8" w:rsidP="00D73122">
      <w:pPr>
        <w:pStyle w:val="Boxed2Heading"/>
      </w:pPr>
      <w:r w:rsidRPr="00AE409D">
        <w:t xml:space="preserve">This </w:t>
      </w:r>
      <w:r w:rsidR="00056FD3" w:rsidRPr="00AE409D">
        <w:t>evaluation framework</w:t>
      </w:r>
      <w:r w:rsidRPr="00AE409D">
        <w:t xml:space="preserve"> </w:t>
      </w:r>
      <w:r w:rsidR="00056FD3" w:rsidRPr="00AE409D">
        <w:t>include</w:t>
      </w:r>
      <w:r w:rsidRPr="00AE409D">
        <w:t>s</w:t>
      </w:r>
      <w:r w:rsidR="00D97F46" w:rsidRPr="00AE409D">
        <w:t>:</w:t>
      </w:r>
    </w:p>
    <w:p w14:paraId="461B8752" w14:textId="593833C9" w:rsidR="00D97F46" w:rsidRPr="00AE409D" w:rsidRDefault="00D97F46" w:rsidP="00D73122">
      <w:pPr>
        <w:pStyle w:val="Boxed2Heading"/>
      </w:pPr>
      <w:r w:rsidRPr="00AE409D">
        <w:t>•</w:t>
      </w:r>
      <w:r w:rsidRPr="00AE409D">
        <w:tab/>
        <w:t>definitions and key concepts</w:t>
      </w:r>
    </w:p>
    <w:p w14:paraId="2923323A" w14:textId="184991F5" w:rsidR="00D97F46" w:rsidRPr="00AE409D" w:rsidRDefault="00D97F46" w:rsidP="00D73122">
      <w:pPr>
        <w:pStyle w:val="Boxed2Heading"/>
      </w:pPr>
      <w:r w:rsidRPr="00AE409D">
        <w:t>•</w:t>
      </w:r>
      <w:r w:rsidRPr="00AE409D">
        <w:tab/>
        <w:t xml:space="preserve">principles and standards </w:t>
      </w:r>
    </w:p>
    <w:p w14:paraId="6933B6DB" w14:textId="1DA1F99E" w:rsidR="00533329" w:rsidRPr="00AE409D" w:rsidRDefault="00533329" w:rsidP="00127910">
      <w:pPr>
        <w:pStyle w:val="Boxed2Heading"/>
        <w:ind w:left="719" w:hanging="435"/>
      </w:pPr>
      <w:r w:rsidRPr="00AE409D">
        <w:t>•</w:t>
      </w:r>
      <w:r w:rsidRPr="00AE409D">
        <w:tab/>
      </w:r>
      <w:r w:rsidR="00126EDC" w:rsidRPr="00AE409D">
        <w:t>Information on resources</w:t>
      </w:r>
      <w:r w:rsidR="00127910" w:rsidRPr="00AE409D">
        <w:t xml:space="preserve"> to help</w:t>
      </w:r>
      <w:r w:rsidR="00126EDC" w:rsidRPr="00AE409D">
        <w:t xml:space="preserve"> </w:t>
      </w:r>
      <w:r w:rsidR="00127910" w:rsidRPr="00AE409D">
        <w:t>align evaluations across system actors</w:t>
      </w:r>
    </w:p>
    <w:p w14:paraId="3833E109" w14:textId="43743237" w:rsidR="00D97F46" w:rsidRPr="00AE409D" w:rsidRDefault="00D97F46" w:rsidP="00AE409D">
      <w:pPr>
        <w:pStyle w:val="Boxed2Heading"/>
      </w:pPr>
      <w:r w:rsidRPr="00AE409D">
        <w:t>•</w:t>
      </w:r>
      <w:r w:rsidRPr="00AE409D">
        <w:tab/>
        <w:t>guidelines for setting priorities on what, when and ways to evaluate</w:t>
      </w:r>
    </w:p>
    <w:p w14:paraId="6EC6E790" w14:textId="10EDF12F" w:rsidR="00056FD3" w:rsidRPr="00AE409D" w:rsidRDefault="00D97F46" w:rsidP="00D73122">
      <w:pPr>
        <w:pStyle w:val="Boxed2Heading"/>
      </w:pPr>
      <w:r w:rsidRPr="00AE409D">
        <w:t>•</w:t>
      </w:r>
      <w:r w:rsidRPr="00AE409D">
        <w:tab/>
      </w:r>
      <w:r w:rsidR="00EF26BD" w:rsidRPr="00AE409D">
        <w:t>Health System roles</w:t>
      </w:r>
      <w:r w:rsidRPr="00AE409D">
        <w:t xml:space="preserve"> and responsibilities</w:t>
      </w:r>
      <w:r w:rsidR="00EF5FDA" w:rsidRPr="00AE409D">
        <w:t>.</w:t>
      </w:r>
      <w:r w:rsidRPr="00AE409D">
        <w:t xml:space="preserve"> </w:t>
      </w:r>
    </w:p>
    <w:p w14:paraId="5FAE6D61" w14:textId="77777777" w:rsidR="00056FD3" w:rsidRPr="00201376" w:rsidRDefault="00056FD3" w:rsidP="00056FD3">
      <w:pPr>
        <w:pStyle w:val="Heading1"/>
        <w:ind w:left="709" w:hanging="709"/>
        <w:rPr>
          <w:color w:val="auto"/>
        </w:rPr>
      </w:pPr>
      <w:bookmarkStart w:id="2" w:name="_Toc83124037"/>
      <w:bookmarkStart w:id="3" w:name="_Toc190335638"/>
      <w:r w:rsidRPr="00201376">
        <w:rPr>
          <w:color w:val="auto"/>
        </w:rPr>
        <w:t>Document administration</w:t>
      </w:r>
      <w:bookmarkEnd w:id="2"/>
      <w:bookmarkEnd w:id="3"/>
    </w:p>
    <w:p w14:paraId="41A71BFF" w14:textId="77777777" w:rsidR="00056FD3" w:rsidRPr="00201376" w:rsidRDefault="00056FD3" w:rsidP="00884931">
      <w:bookmarkStart w:id="4" w:name="_Toc420931107"/>
      <w:bookmarkStart w:id="5" w:name="_Toc420934126"/>
      <w:bookmarkStart w:id="6" w:name="_Toc436061350"/>
      <w:bookmarkStart w:id="7" w:name="_Toc436061562"/>
      <w:bookmarkStart w:id="8" w:name="_Toc436223537"/>
      <w:bookmarkStart w:id="9" w:name="_Toc437421834"/>
      <w:bookmarkStart w:id="10" w:name="_Toc437857001"/>
      <w:bookmarkStart w:id="11" w:name="_Toc447713175"/>
      <w:bookmarkStart w:id="12" w:name="_Toc457380275"/>
      <w:bookmarkStart w:id="13" w:name="_Toc529197245"/>
      <w:r w:rsidRPr="00201376">
        <w:t>Version history</w:t>
      </w:r>
      <w:bookmarkEnd w:id="4"/>
      <w:bookmarkEnd w:id="5"/>
      <w:bookmarkEnd w:id="6"/>
      <w:bookmarkEnd w:id="7"/>
      <w:bookmarkEnd w:id="8"/>
      <w:bookmarkEnd w:id="9"/>
      <w:bookmarkEnd w:id="10"/>
      <w:bookmarkEnd w:id="11"/>
      <w:bookmarkEnd w:id="12"/>
      <w:bookmarkEnd w:id="13"/>
    </w:p>
    <w:tbl>
      <w:tblPr>
        <w:tblStyle w:val="CET1"/>
        <w:tblW w:w="5000" w:type="pct"/>
        <w:tblLayout w:type="fixed"/>
        <w:tblLook w:val="04A0" w:firstRow="1" w:lastRow="0" w:firstColumn="1" w:lastColumn="0" w:noHBand="0" w:noVBand="1"/>
      </w:tblPr>
      <w:tblGrid>
        <w:gridCol w:w="913"/>
        <w:gridCol w:w="1877"/>
        <w:gridCol w:w="4045"/>
        <w:gridCol w:w="2235"/>
      </w:tblGrid>
      <w:tr w:rsidR="00056FD3" w:rsidRPr="00201376" w14:paraId="29D559AA" w14:textId="77777777" w:rsidTr="00AE409D">
        <w:trPr>
          <w:cnfStyle w:val="100000000000" w:firstRow="1" w:lastRow="0" w:firstColumn="0" w:lastColumn="0" w:oddVBand="0" w:evenVBand="0" w:oddHBand="0" w:evenHBand="0" w:firstRowFirstColumn="0" w:firstRowLastColumn="0" w:lastRowFirstColumn="0" w:lastRowLastColumn="0"/>
        </w:trPr>
        <w:tc>
          <w:tcPr>
            <w:tcW w:w="913" w:type="dxa"/>
          </w:tcPr>
          <w:p w14:paraId="42E9E5D8" w14:textId="77777777" w:rsidR="00056FD3" w:rsidRPr="00201376" w:rsidRDefault="00056FD3">
            <w:pPr>
              <w:pStyle w:val="Tableheadertext"/>
              <w:rPr>
                <w:color w:val="auto"/>
              </w:rPr>
            </w:pPr>
            <w:r w:rsidRPr="00201376">
              <w:rPr>
                <w:color w:val="auto"/>
              </w:rPr>
              <w:t>Version</w:t>
            </w:r>
          </w:p>
        </w:tc>
        <w:tc>
          <w:tcPr>
            <w:tcW w:w="1877" w:type="dxa"/>
          </w:tcPr>
          <w:p w14:paraId="22237200" w14:textId="77777777" w:rsidR="00056FD3" w:rsidRPr="00201376" w:rsidRDefault="00056FD3">
            <w:pPr>
              <w:pStyle w:val="Tableheadertext"/>
              <w:rPr>
                <w:color w:val="auto"/>
              </w:rPr>
            </w:pPr>
            <w:r w:rsidRPr="00201376">
              <w:rPr>
                <w:color w:val="auto"/>
              </w:rPr>
              <w:t>Date</w:t>
            </w:r>
          </w:p>
        </w:tc>
        <w:tc>
          <w:tcPr>
            <w:tcW w:w="4045" w:type="dxa"/>
          </w:tcPr>
          <w:p w14:paraId="44D93E5F" w14:textId="77777777" w:rsidR="00056FD3" w:rsidRPr="00201376" w:rsidRDefault="00056FD3">
            <w:pPr>
              <w:pStyle w:val="Tableheadertext"/>
              <w:rPr>
                <w:color w:val="auto"/>
              </w:rPr>
            </w:pPr>
            <w:r w:rsidRPr="00201376">
              <w:rPr>
                <w:color w:val="auto"/>
              </w:rPr>
              <w:t>Description</w:t>
            </w:r>
          </w:p>
        </w:tc>
        <w:tc>
          <w:tcPr>
            <w:tcW w:w="2235" w:type="dxa"/>
          </w:tcPr>
          <w:p w14:paraId="5D3A8A37" w14:textId="77777777" w:rsidR="00056FD3" w:rsidRPr="00201376" w:rsidRDefault="00056FD3">
            <w:pPr>
              <w:pStyle w:val="Tableheadertext"/>
              <w:rPr>
                <w:color w:val="auto"/>
              </w:rPr>
            </w:pPr>
            <w:r w:rsidRPr="00201376">
              <w:rPr>
                <w:color w:val="auto"/>
              </w:rPr>
              <w:t>Author</w:t>
            </w:r>
          </w:p>
        </w:tc>
      </w:tr>
      <w:tr w:rsidR="00056FD3" w:rsidRPr="00194991" w14:paraId="5B469B70" w14:textId="77777777" w:rsidTr="00AE409D">
        <w:trPr>
          <w:cnfStyle w:val="000000100000" w:firstRow="0" w:lastRow="0" w:firstColumn="0" w:lastColumn="0" w:oddVBand="0" w:evenVBand="0" w:oddHBand="1" w:evenHBand="0" w:firstRowFirstColumn="0" w:firstRowLastColumn="0" w:lastRowFirstColumn="0" w:lastRowLastColumn="0"/>
        </w:trPr>
        <w:tc>
          <w:tcPr>
            <w:tcW w:w="913" w:type="dxa"/>
          </w:tcPr>
          <w:p w14:paraId="78DDA7FF" w14:textId="77777777" w:rsidR="00056FD3" w:rsidRPr="00194991" w:rsidRDefault="00056FD3" w:rsidP="00E46CAB">
            <w:pPr>
              <w:pStyle w:val="TableText"/>
              <w:spacing w:line="276" w:lineRule="auto"/>
            </w:pPr>
            <w:r w:rsidRPr="00194991">
              <w:t>1.0</w:t>
            </w:r>
          </w:p>
        </w:tc>
        <w:tc>
          <w:tcPr>
            <w:tcW w:w="1877" w:type="dxa"/>
          </w:tcPr>
          <w:p w14:paraId="6A82C849" w14:textId="6AFB0AC1" w:rsidR="00056FD3" w:rsidRPr="00194991" w:rsidRDefault="003506A2" w:rsidP="00E46CAB">
            <w:pPr>
              <w:pStyle w:val="TableText"/>
              <w:spacing w:line="276" w:lineRule="auto"/>
            </w:pPr>
            <w:r>
              <w:t>February 15</w:t>
            </w:r>
            <w:r w:rsidR="00AE409D">
              <w:t>, 2025</w:t>
            </w:r>
          </w:p>
        </w:tc>
        <w:tc>
          <w:tcPr>
            <w:tcW w:w="4045" w:type="dxa"/>
          </w:tcPr>
          <w:p w14:paraId="364A9307" w14:textId="0A303356" w:rsidR="00056FD3" w:rsidRPr="00194991" w:rsidRDefault="00FD7C0C" w:rsidP="00E46CAB">
            <w:pPr>
              <w:pStyle w:val="TableText"/>
              <w:spacing w:line="276" w:lineRule="auto"/>
            </w:pPr>
            <w:r>
              <w:t>Original draft by subcommittee</w:t>
            </w:r>
          </w:p>
        </w:tc>
        <w:tc>
          <w:tcPr>
            <w:tcW w:w="2235" w:type="dxa"/>
          </w:tcPr>
          <w:p w14:paraId="65F74CB5" w14:textId="5CA732D5" w:rsidR="00056FD3" w:rsidRPr="00194991" w:rsidRDefault="00FD7C0C" w:rsidP="00E46CAB">
            <w:pPr>
              <w:pStyle w:val="TableText"/>
              <w:spacing w:line="276" w:lineRule="auto"/>
            </w:pPr>
            <w:r>
              <w:t>See title page</w:t>
            </w:r>
          </w:p>
        </w:tc>
      </w:tr>
      <w:tr w:rsidR="00056FD3" w:rsidRPr="00201376" w14:paraId="0808756E" w14:textId="77777777" w:rsidTr="00AE409D">
        <w:tc>
          <w:tcPr>
            <w:tcW w:w="913" w:type="dxa"/>
          </w:tcPr>
          <w:p w14:paraId="3EC5EFCE" w14:textId="77777777" w:rsidR="00056FD3" w:rsidRPr="00201376" w:rsidRDefault="00056FD3" w:rsidP="00E46CAB">
            <w:pPr>
              <w:pStyle w:val="TableText"/>
              <w:spacing w:line="276" w:lineRule="auto"/>
            </w:pPr>
          </w:p>
        </w:tc>
        <w:tc>
          <w:tcPr>
            <w:tcW w:w="1877" w:type="dxa"/>
          </w:tcPr>
          <w:p w14:paraId="4A8D7CB0" w14:textId="77777777" w:rsidR="00056FD3" w:rsidRPr="00201376" w:rsidRDefault="00056FD3" w:rsidP="00E46CAB">
            <w:pPr>
              <w:pStyle w:val="TableText"/>
              <w:spacing w:line="276" w:lineRule="auto"/>
            </w:pPr>
          </w:p>
        </w:tc>
        <w:tc>
          <w:tcPr>
            <w:tcW w:w="4045" w:type="dxa"/>
          </w:tcPr>
          <w:p w14:paraId="30F55763" w14:textId="77777777" w:rsidR="00056FD3" w:rsidRPr="00201376" w:rsidRDefault="00056FD3" w:rsidP="00E46CAB">
            <w:pPr>
              <w:pStyle w:val="TableText"/>
              <w:spacing w:line="276" w:lineRule="auto"/>
            </w:pPr>
          </w:p>
        </w:tc>
        <w:tc>
          <w:tcPr>
            <w:tcW w:w="2235" w:type="dxa"/>
          </w:tcPr>
          <w:p w14:paraId="4F263693" w14:textId="77777777" w:rsidR="00056FD3" w:rsidRPr="00201376" w:rsidRDefault="00056FD3" w:rsidP="00E46CAB">
            <w:pPr>
              <w:pStyle w:val="TableText"/>
              <w:spacing w:line="276" w:lineRule="auto"/>
            </w:pPr>
          </w:p>
        </w:tc>
      </w:tr>
      <w:tr w:rsidR="00056FD3" w:rsidRPr="00201376" w14:paraId="387B0CA9" w14:textId="77777777" w:rsidTr="00AE409D">
        <w:trPr>
          <w:cnfStyle w:val="000000100000" w:firstRow="0" w:lastRow="0" w:firstColumn="0" w:lastColumn="0" w:oddVBand="0" w:evenVBand="0" w:oddHBand="1" w:evenHBand="0" w:firstRowFirstColumn="0" w:firstRowLastColumn="0" w:lastRowFirstColumn="0" w:lastRowLastColumn="0"/>
        </w:trPr>
        <w:tc>
          <w:tcPr>
            <w:tcW w:w="913" w:type="dxa"/>
          </w:tcPr>
          <w:p w14:paraId="478DB023" w14:textId="77777777" w:rsidR="00056FD3" w:rsidRPr="00201376" w:rsidRDefault="00056FD3" w:rsidP="00E46CAB">
            <w:pPr>
              <w:pStyle w:val="TableText"/>
              <w:spacing w:line="276" w:lineRule="auto"/>
            </w:pPr>
          </w:p>
        </w:tc>
        <w:tc>
          <w:tcPr>
            <w:tcW w:w="1877" w:type="dxa"/>
          </w:tcPr>
          <w:p w14:paraId="21AB0AE1" w14:textId="77777777" w:rsidR="00056FD3" w:rsidRPr="00201376" w:rsidRDefault="00056FD3" w:rsidP="00E46CAB">
            <w:pPr>
              <w:pStyle w:val="TableText"/>
              <w:spacing w:line="276" w:lineRule="auto"/>
            </w:pPr>
          </w:p>
        </w:tc>
        <w:tc>
          <w:tcPr>
            <w:tcW w:w="4045" w:type="dxa"/>
          </w:tcPr>
          <w:p w14:paraId="39CD1D40" w14:textId="77777777" w:rsidR="00056FD3" w:rsidRPr="00201376" w:rsidRDefault="00056FD3" w:rsidP="00E46CAB">
            <w:pPr>
              <w:pStyle w:val="TableText"/>
              <w:spacing w:line="276" w:lineRule="auto"/>
            </w:pPr>
          </w:p>
        </w:tc>
        <w:tc>
          <w:tcPr>
            <w:tcW w:w="2235" w:type="dxa"/>
          </w:tcPr>
          <w:p w14:paraId="0CE7ECFB" w14:textId="77777777" w:rsidR="00056FD3" w:rsidRPr="00201376" w:rsidRDefault="00056FD3" w:rsidP="00E46CAB">
            <w:pPr>
              <w:pStyle w:val="TableText"/>
              <w:spacing w:line="276" w:lineRule="auto"/>
            </w:pPr>
          </w:p>
        </w:tc>
      </w:tr>
    </w:tbl>
    <w:p w14:paraId="63A18111" w14:textId="77777777" w:rsidR="00056FD3" w:rsidRDefault="00056FD3" w:rsidP="00884931">
      <w:pPr>
        <w:rPr>
          <w:lang w:val="en"/>
        </w:rPr>
      </w:pPr>
    </w:p>
    <w:p w14:paraId="45E14291" w14:textId="77777777" w:rsidR="00056FD3" w:rsidRDefault="00056FD3" w:rsidP="00884931"/>
    <w:p w14:paraId="6DC382E6" w14:textId="77777777" w:rsidR="00056FD3" w:rsidRDefault="00056FD3" w:rsidP="00884931">
      <w:r>
        <w:br w:type="page"/>
      </w:r>
    </w:p>
    <w:p w14:paraId="0081A3AD" w14:textId="77777777" w:rsidR="00056FD3" w:rsidRDefault="00056FD3" w:rsidP="00CC2EB1">
      <w:pPr>
        <w:pStyle w:val="TableSourceNotes"/>
        <w:ind w:left="0" w:firstLine="0"/>
      </w:pPr>
    </w:p>
    <w:sdt>
      <w:sdtPr>
        <w:rPr>
          <w:rFonts w:asciiTheme="minorHAnsi" w:eastAsiaTheme="minorHAnsi" w:hAnsiTheme="minorHAnsi" w:cstheme="minorBidi"/>
          <w:color w:val="auto"/>
          <w:sz w:val="22"/>
          <w:szCs w:val="22"/>
          <w:lang w:val="en-AU"/>
        </w:rPr>
        <w:id w:val="-1359726979"/>
        <w:docPartObj>
          <w:docPartGallery w:val="Table of Contents"/>
          <w:docPartUnique/>
        </w:docPartObj>
      </w:sdtPr>
      <w:sdtEndPr>
        <w:rPr>
          <w:b/>
          <w:bCs/>
        </w:rPr>
      </w:sdtEndPr>
      <w:sdtContent>
        <w:p w14:paraId="0870C98A" w14:textId="77777777" w:rsidR="00A803F5" w:rsidRDefault="00A803F5" w:rsidP="00A803F5">
          <w:pPr>
            <w:pStyle w:val="TOCHeading"/>
          </w:pPr>
          <w:r>
            <w:t>Contents</w:t>
          </w:r>
        </w:p>
        <w:p w14:paraId="5492DFC2" w14:textId="65A17EA6" w:rsidR="00E6437F" w:rsidRDefault="00A803F5">
          <w:pPr>
            <w:pStyle w:val="TOC1"/>
            <w:rPr>
              <w:rFonts w:eastAsiaTheme="minorEastAsia"/>
              <w:b w:val="0"/>
              <w:noProof/>
              <w:kern w:val="2"/>
              <w:sz w:val="24"/>
              <w:szCs w:val="24"/>
              <w:lang w:val="en-US"/>
              <w14:ligatures w14:val="standardContextual"/>
            </w:rPr>
          </w:pPr>
          <w:r>
            <w:fldChar w:fldCharType="begin"/>
          </w:r>
          <w:r>
            <w:instrText xml:space="preserve"> TOC \o "1-3" \h \z \u </w:instrText>
          </w:r>
          <w:r>
            <w:fldChar w:fldCharType="separate"/>
          </w:r>
          <w:hyperlink w:anchor="_Toc190335637" w:history="1">
            <w:r w:rsidR="00E6437F" w:rsidRPr="005F5C0F">
              <w:rPr>
                <w:rStyle w:val="Hyperlink"/>
                <w:noProof/>
              </w:rPr>
              <w:t>Health Impacts of Extreme Heat and Wildfire Smoke Evaluation Framework</w:t>
            </w:r>
            <w:r w:rsidR="00E6437F">
              <w:rPr>
                <w:noProof/>
                <w:webHidden/>
              </w:rPr>
              <w:tab/>
            </w:r>
            <w:r w:rsidR="00E6437F">
              <w:rPr>
                <w:noProof/>
                <w:webHidden/>
              </w:rPr>
              <w:fldChar w:fldCharType="begin"/>
            </w:r>
            <w:r w:rsidR="00E6437F">
              <w:rPr>
                <w:noProof/>
                <w:webHidden/>
              </w:rPr>
              <w:instrText xml:space="preserve"> PAGEREF _Toc190335637 \h </w:instrText>
            </w:r>
            <w:r w:rsidR="00E6437F">
              <w:rPr>
                <w:noProof/>
                <w:webHidden/>
              </w:rPr>
            </w:r>
            <w:r w:rsidR="00E6437F">
              <w:rPr>
                <w:noProof/>
                <w:webHidden/>
              </w:rPr>
              <w:fldChar w:fldCharType="separate"/>
            </w:r>
            <w:r w:rsidR="00E6437F">
              <w:rPr>
                <w:noProof/>
                <w:webHidden/>
              </w:rPr>
              <w:t>1</w:t>
            </w:r>
            <w:r w:rsidR="00E6437F">
              <w:rPr>
                <w:noProof/>
                <w:webHidden/>
              </w:rPr>
              <w:fldChar w:fldCharType="end"/>
            </w:r>
          </w:hyperlink>
        </w:p>
        <w:p w14:paraId="219EF77C" w14:textId="4CF600C6" w:rsidR="00E6437F" w:rsidRDefault="00E6437F">
          <w:pPr>
            <w:pStyle w:val="TOC1"/>
            <w:rPr>
              <w:rFonts w:eastAsiaTheme="minorEastAsia"/>
              <w:b w:val="0"/>
              <w:noProof/>
              <w:kern w:val="2"/>
              <w:sz w:val="24"/>
              <w:szCs w:val="24"/>
              <w:lang w:val="en-US"/>
              <w14:ligatures w14:val="standardContextual"/>
            </w:rPr>
          </w:pPr>
          <w:hyperlink w:anchor="_Toc190335638" w:history="1">
            <w:r w:rsidRPr="005F5C0F">
              <w:rPr>
                <w:rStyle w:val="Hyperlink"/>
                <w:noProof/>
              </w:rPr>
              <w:t>Document administration</w:t>
            </w:r>
            <w:r>
              <w:rPr>
                <w:noProof/>
                <w:webHidden/>
              </w:rPr>
              <w:tab/>
            </w:r>
            <w:r>
              <w:rPr>
                <w:noProof/>
                <w:webHidden/>
              </w:rPr>
              <w:fldChar w:fldCharType="begin"/>
            </w:r>
            <w:r>
              <w:rPr>
                <w:noProof/>
                <w:webHidden/>
              </w:rPr>
              <w:instrText xml:space="preserve"> PAGEREF _Toc190335638 \h </w:instrText>
            </w:r>
            <w:r>
              <w:rPr>
                <w:noProof/>
                <w:webHidden/>
              </w:rPr>
            </w:r>
            <w:r>
              <w:rPr>
                <w:noProof/>
                <w:webHidden/>
              </w:rPr>
              <w:fldChar w:fldCharType="separate"/>
            </w:r>
            <w:r>
              <w:rPr>
                <w:noProof/>
                <w:webHidden/>
              </w:rPr>
              <w:t>3</w:t>
            </w:r>
            <w:r>
              <w:rPr>
                <w:noProof/>
                <w:webHidden/>
              </w:rPr>
              <w:fldChar w:fldCharType="end"/>
            </w:r>
          </w:hyperlink>
        </w:p>
        <w:p w14:paraId="6A891A00" w14:textId="0C7A6D28" w:rsidR="00E6437F" w:rsidRDefault="00E6437F">
          <w:pPr>
            <w:pStyle w:val="TOC1"/>
            <w:rPr>
              <w:rFonts w:eastAsiaTheme="minorEastAsia"/>
              <w:b w:val="0"/>
              <w:noProof/>
              <w:kern w:val="2"/>
              <w:sz w:val="24"/>
              <w:szCs w:val="24"/>
              <w:lang w:val="en-US"/>
              <w14:ligatures w14:val="standardContextual"/>
            </w:rPr>
          </w:pPr>
          <w:hyperlink w:anchor="_Toc190335639" w:history="1">
            <w:r w:rsidRPr="005F5C0F">
              <w:rPr>
                <w:rStyle w:val="Hyperlink"/>
                <w:noProof/>
              </w:rPr>
              <w:t>1.</w:t>
            </w:r>
            <w:r>
              <w:rPr>
                <w:rFonts w:eastAsiaTheme="minorEastAsia"/>
                <w:b w:val="0"/>
                <w:noProof/>
                <w:kern w:val="2"/>
                <w:sz w:val="24"/>
                <w:szCs w:val="24"/>
                <w:lang w:val="en-US"/>
                <w14:ligatures w14:val="standardContextual"/>
              </w:rPr>
              <w:tab/>
            </w:r>
            <w:r w:rsidRPr="005F5C0F">
              <w:rPr>
                <w:rStyle w:val="Hyperlink"/>
                <w:noProof/>
              </w:rPr>
              <w:t>Background and Overview</w:t>
            </w:r>
            <w:r>
              <w:rPr>
                <w:noProof/>
                <w:webHidden/>
              </w:rPr>
              <w:tab/>
            </w:r>
            <w:r>
              <w:rPr>
                <w:noProof/>
                <w:webHidden/>
              </w:rPr>
              <w:fldChar w:fldCharType="begin"/>
            </w:r>
            <w:r>
              <w:rPr>
                <w:noProof/>
                <w:webHidden/>
              </w:rPr>
              <w:instrText xml:space="preserve"> PAGEREF _Toc190335639 \h </w:instrText>
            </w:r>
            <w:r>
              <w:rPr>
                <w:noProof/>
                <w:webHidden/>
              </w:rPr>
            </w:r>
            <w:r>
              <w:rPr>
                <w:noProof/>
                <w:webHidden/>
              </w:rPr>
              <w:fldChar w:fldCharType="separate"/>
            </w:r>
            <w:r>
              <w:rPr>
                <w:noProof/>
                <w:webHidden/>
              </w:rPr>
              <w:t>7</w:t>
            </w:r>
            <w:r>
              <w:rPr>
                <w:noProof/>
                <w:webHidden/>
              </w:rPr>
              <w:fldChar w:fldCharType="end"/>
            </w:r>
          </w:hyperlink>
        </w:p>
        <w:p w14:paraId="28B7568E" w14:textId="0A926473" w:rsidR="00E6437F" w:rsidRDefault="00E6437F">
          <w:pPr>
            <w:pStyle w:val="TOC2"/>
            <w:tabs>
              <w:tab w:val="left" w:pos="1134"/>
            </w:tabs>
            <w:rPr>
              <w:rFonts w:eastAsiaTheme="minorEastAsia"/>
              <w:noProof/>
              <w:kern w:val="2"/>
              <w:sz w:val="24"/>
              <w:szCs w:val="24"/>
              <w:lang w:val="en-US"/>
              <w14:ligatures w14:val="standardContextual"/>
            </w:rPr>
          </w:pPr>
          <w:hyperlink w:anchor="_Toc190335640" w:history="1">
            <w:r w:rsidRPr="005F5C0F">
              <w:rPr>
                <w:rStyle w:val="Hyperlink"/>
                <w:noProof/>
              </w:rPr>
              <w:t>1.1</w:t>
            </w:r>
            <w:r>
              <w:rPr>
                <w:rFonts w:eastAsiaTheme="minorEastAsia"/>
                <w:noProof/>
                <w:kern w:val="2"/>
                <w:sz w:val="24"/>
                <w:szCs w:val="24"/>
                <w:lang w:val="en-US"/>
                <w14:ligatures w14:val="standardContextual"/>
              </w:rPr>
              <w:tab/>
            </w:r>
            <w:r w:rsidRPr="005F5C0F">
              <w:rPr>
                <w:rStyle w:val="Hyperlink"/>
                <w:noProof/>
              </w:rPr>
              <w:t>Introduction</w:t>
            </w:r>
            <w:r>
              <w:rPr>
                <w:noProof/>
                <w:webHidden/>
              </w:rPr>
              <w:tab/>
            </w:r>
            <w:r>
              <w:rPr>
                <w:noProof/>
                <w:webHidden/>
              </w:rPr>
              <w:fldChar w:fldCharType="begin"/>
            </w:r>
            <w:r>
              <w:rPr>
                <w:noProof/>
                <w:webHidden/>
              </w:rPr>
              <w:instrText xml:space="preserve"> PAGEREF _Toc190335640 \h </w:instrText>
            </w:r>
            <w:r>
              <w:rPr>
                <w:noProof/>
                <w:webHidden/>
              </w:rPr>
            </w:r>
            <w:r>
              <w:rPr>
                <w:noProof/>
                <w:webHidden/>
              </w:rPr>
              <w:fldChar w:fldCharType="separate"/>
            </w:r>
            <w:r>
              <w:rPr>
                <w:noProof/>
                <w:webHidden/>
              </w:rPr>
              <w:t>7</w:t>
            </w:r>
            <w:r>
              <w:rPr>
                <w:noProof/>
                <w:webHidden/>
              </w:rPr>
              <w:fldChar w:fldCharType="end"/>
            </w:r>
          </w:hyperlink>
        </w:p>
        <w:p w14:paraId="1C805649" w14:textId="12D597DF" w:rsidR="00E6437F" w:rsidRDefault="00E6437F">
          <w:pPr>
            <w:pStyle w:val="TOC2"/>
            <w:tabs>
              <w:tab w:val="left" w:pos="1134"/>
            </w:tabs>
            <w:rPr>
              <w:rFonts w:eastAsiaTheme="minorEastAsia"/>
              <w:noProof/>
              <w:kern w:val="2"/>
              <w:sz w:val="24"/>
              <w:szCs w:val="24"/>
              <w:lang w:val="en-US"/>
              <w14:ligatures w14:val="standardContextual"/>
            </w:rPr>
          </w:pPr>
          <w:hyperlink w:anchor="_Toc190335641" w:history="1">
            <w:r w:rsidRPr="005F5C0F">
              <w:rPr>
                <w:rStyle w:val="Hyperlink"/>
                <w:noProof/>
              </w:rPr>
              <w:t>1.2</w:t>
            </w:r>
            <w:r>
              <w:rPr>
                <w:rFonts w:eastAsiaTheme="minorEastAsia"/>
                <w:noProof/>
                <w:kern w:val="2"/>
                <w:sz w:val="24"/>
                <w:szCs w:val="24"/>
                <w:lang w:val="en-US"/>
                <w14:ligatures w14:val="standardContextual"/>
              </w:rPr>
              <w:tab/>
            </w:r>
            <w:r w:rsidRPr="005F5C0F">
              <w:rPr>
                <w:rStyle w:val="Hyperlink"/>
                <w:noProof/>
              </w:rPr>
              <w:t>Guideline overview</w:t>
            </w:r>
            <w:r>
              <w:rPr>
                <w:noProof/>
                <w:webHidden/>
              </w:rPr>
              <w:tab/>
            </w:r>
            <w:r>
              <w:rPr>
                <w:noProof/>
                <w:webHidden/>
              </w:rPr>
              <w:fldChar w:fldCharType="begin"/>
            </w:r>
            <w:r>
              <w:rPr>
                <w:noProof/>
                <w:webHidden/>
              </w:rPr>
              <w:instrText xml:space="preserve"> PAGEREF _Toc190335641 \h </w:instrText>
            </w:r>
            <w:r>
              <w:rPr>
                <w:noProof/>
                <w:webHidden/>
              </w:rPr>
            </w:r>
            <w:r>
              <w:rPr>
                <w:noProof/>
                <w:webHidden/>
              </w:rPr>
              <w:fldChar w:fldCharType="separate"/>
            </w:r>
            <w:r>
              <w:rPr>
                <w:noProof/>
                <w:webHidden/>
              </w:rPr>
              <w:t>7</w:t>
            </w:r>
            <w:r>
              <w:rPr>
                <w:noProof/>
                <w:webHidden/>
              </w:rPr>
              <w:fldChar w:fldCharType="end"/>
            </w:r>
          </w:hyperlink>
        </w:p>
        <w:p w14:paraId="027AFA0D" w14:textId="2A6913BF" w:rsidR="00E6437F" w:rsidRDefault="00E6437F">
          <w:pPr>
            <w:pStyle w:val="TOC1"/>
            <w:rPr>
              <w:rFonts w:eastAsiaTheme="minorEastAsia"/>
              <w:b w:val="0"/>
              <w:noProof/>
              <w:kern w:val="2"/>
              <w:sz w:val="24"/>
              <w:szCs w:val="24"/>
              <w:lang w:val="en-US"/>
              <w14:ligatures w14:val="standardContextual"/>
            </w:rPr>
          </w:pPr>
          <w:hyperlink w:anchor="_Toc190335642" w:history="1">
            <w:r w:rsidRPr="005F5C0F">
              <w:rPr>
                <w:rStyle w:val="Hyperlink"/>
                <w:noProof/>
              </w:rPr>
              <w:t>2.</w:t>
            </w:r>
            <w:r>
              <w:rPr>
                <w:rFonts w:eastAsiaTheme="minorEastAsia"/>
                <w:b w:val="0"/>
                <w:noProof/>
                <w:kern w:val="2"/>
                <w:sz w:val="24"/>
                <w:szCs w:val="24"/>
                <w:lang w:val="en-US"/>
                <w14:ligatures w14:val="standardContextual"/>
              </w:rPr>
              <w:tab/>
            </w:r>
            <w:r w:rsidRPr="005F5C0F">
              <w:rPr>
                <w:rStyle w:val="Hyperlink"/>
                <w:noProof/>
              </w:rPr>
              <w:t>Metrics Alignment</w:t>
            </w:r>
            <w:r>
              <w:rPr>
                <w:noProof/>
                <w:webHidden/>
              </w:rPr>
              <w:tab/>
            </w:r>
            <w:r>
              <w:rPr>
                <w:noProof/>
                <w:webHidden/>
              </w:rPr>
              <w:fldChar w:fldCharType="begin"/>
            </w:r>
            <w:r>
              <w:rPr>
                <w:noProof/>
                <w:webHidden/>
              </w:rPr>
              <w:instrText xml:space="preserve"> PAGEREF _Toc190335642 \h </w:instrText>
            </w:r>
            <w:r>
              <w:rPr>
                <w:noProof/>
                <w:webHidden/>
              </w:rPr>
            </w:r>
            <w:r>
              <w:rPr>
                <w:noProof/>
                <w:webHidden/>
              </w:rPr>
              <w:fldChar w:fldCharType="separate"/>
            </w:r>
            <w:r>
              <w:rPr>
                <w:noProof/>
                <w:webHidden/>
              </w:rPr>
              <w:t>8</w:t>
            </w:r>
            <w:r>
              <w:rPr>
                <w:noProof/>
                <w:webHidden/>
              </w:rPr>
              <w:fldChar w:fldCharType="end"/>
            </w:r>
          </w:hyperlink>
        </w:p>
        <w:p w14:paraId="42D77BCC" w14:textId="4D576ED6" w:rsidR="00E6437F" w:rsidRDefault="00E6437F">
          <w:pPr>
            <w:pStyle w:val="TOC1"/>
            <w:rPr>
              <w:rFonts w:eastAsiaTheme="minorEastAsia"/>
              <w:b w:val="0"/>
              <w:noProof/>
              <w:kern w:val="2"/>
              <w:sz w:val="24"/>
              <w:szCs w:val="24"/>
              <w:lang w:val="en-US"/>
              <w14:ligatures w14:val="standardContextual"/>
            </w:rPr>
          </w:pPr>
          <w:hyperlink w:anchor="_Toc190335643" w:history="1">
            <w:r w:rsidRPr="005F5C0F">
              <w:rPr>
                <w:rStyle w:val="Hyperlink"/>
                <w:noProof/>
              </w:rPr>
              <w:t>3.</w:t>
            </w:r>
            <w:r>
              <w:rPr>
                <w:rFonts w:eastAsiaTheme="minorEastAsia"/>
                <w:b w:val="0"/>
                <w:noProof/>
                <w:kern w:val="2"/>
                <w:sz w:val="24"/>
                <w:szCs w:val="24"/>
                <w:lang w:val="en-US"/>
                <w14:ligatures w14:val="standardContextual"/>
              </w:rPr>
              <w:tab/>
            </w:r>
            <w:r w:rsidRPr="005F5C0F">
              <w:rPr>
                <w:rStyle w:val="Hyperlink"/>
                <w:noProof/>
              </w:rPr>
              <w:t>Types of Evaluations</w:t>
            </w:r>
            <w:r>
              <w:rPr>
                <w:noProof/>
                <w:webHidden/>
              </w:rPr>
              <w:tab/>
            </w:r>
            <w:r>
              <w:rPr>
                <w:noProof/>
                <w:webHidden/>
              </w:rPr>
              <w:fldChar w:fldCharType="begin"/>
            </w:r>
            <w:r>
              <w:rPr>
                <w:noProof/>
                <w:webHidden/>
              </w:rPr>
              <w:instrText xml:space="preserve"> PAGEREF _Toc190335643 \h </w:instrText>
            </w:r>
            <w:r>
              <w:rPr>
                <w:noProof/>
                <w:webHidden/>
              </w:rPr>
            </w:r>
            <w:r>
              <w:rPr>
                <w:noProof/>
                <w:webHidden/>
              </w:rPr>
              <w:fldChar w:fldCharType="separate"/>
            </w:r>
            <w:r>
              <w:rPr>
                <w:noProof/>
                <w:webHidden/>
              </w:rPr>
              <w:t>11</w:t>
            </w:r>
            <w:r>
              <w:rPr>
                <w:noProof/>
                <w:webHidden/>
              </w:rPr>
              <w:fldChar w:fldCharType="end"/>
            </w:r>
          </w:hyperlink>
        </w:p>
        <w:p w14:paraId="5FB507FE" w14:textId="3EE93B00" w:rsidR="00E6437F" w:rsidRDefault="00E6437F">
          <w:pPr>
            <w:pStyle w:val="TOC2"/>
            <w:tabs>
              <w:tab w:val="left" w:pos="1134"/>
            </w:tabs>
            <w:rPr>
              <w:rFonts w:eastAsiaTheme="minorEastAsia"/>
              <w:noProof/>
              <w:kern w:val="2"/>
              <w:sz w:val="24"/>
              <w:szCs w:val="24"/>
              <w:lang w:val="en-US"/>
              <w14:ligatures w14:val="standardContextual"/>
            </w:rPr>
          </w:pPr>
          <w:hyperlink w:anchor="_Toc190335644" w:history="1">
            <w:r w:rsidRPr="005F5C0F">
              <w:rPr>
                <w:rStyle w:val="Hyperlink"/>
                <w:noProof/>
              </w:rPr>
              <w:t>3.1</w:t>
            </w:r>
            <w:r>
              <w:rPr>
                <w:rFonts w:eastAsiaTheme="minorEastAsia"/>
                <w:noProof/>
                <w:kern w:val="2"/>
                <w:sz w:val="24"/>
                <w:szCs w:val="24"/>
                <w:lang w:val="en-US"/>
                <w14:ligatures w14:val="standardContextual"/>
              </w:rPr>
              <w:tab/>
            </w:r>
            <w:r w:rsidRPr="005F5C0F">
              <w:rPr>
                <w:rStyle w:val="Hyperlink"/>
                <w:noProof/>
              </w:rPr>
              <w:t>Process and program evaluations</w:t>
            </w:r>
            <w:r>
              <w:rPr>
                <w:noProof/>
                <w:webHidden/>
              </w:rPr>
              <w:tab/>
            </w:r>
            <w:r>
              <w:rPr>
                <w:noProof/>
                <w:webHidden/>
              </w:rPr>
              <w:fldChar w:fldCharType="begin"/>
            </w:r>
            <w:r>
              <w:rPr>
                <w:noProof/>
                <w:webHidden/>
              </w:rPr>
              <w:instrText xml:space="preserve"> PAGEREF _Toc190335644 \h </w:instrText>
            </w:r>
            <w:r>
              <w:rPr>
                <w:noProof/>
                <w:webHidden/>
              </w:rPr>
            </w:r>
            <w:r>
              <w:rPr>
                <w:noProof/>
                <w:webHidden/>
              </w:rPr>
              <w:fldChar w:fldCharType="separate"/>
            </w:r>
            <w:r>
              <w:rPr>
                <w:noProof/>
                <w:webHidden/>
              </w:rPr>
              <w:t>12</w:t>
            </w:r>
            <w:r>
              <w:rPr>
                <w:noProof/>
                <w:webHidden/>
              </w:rPr>
              <w:fldChar w:fldCharType="end"/>
            </w:r>
          </w:hyperlink>
        </w:p>
        <w:p w14:paraId="3F0085AC" w14:textId="45E9C320" w:rsidR="00E6437F" w:rsidRDefault="00E6437F">
          <w:pPr>
            <w:pStyle w:val="TOC2"/>
            <w:tabs>
              <w:tab w:val="left" w:pos="1134"/>
            </w:tabs>
            <w:rPr>
              <w:rFonts w:eastAsiaTheme="minorEastAsia"/>
              <w:noProof/>
              <w:kern w:val="2"/>
              <w:sz w:val="24"/>
              <w:szCs w:val="24"/>
              <w:lang w:val="en-US"/>
              <w14:ligatures w14:val="standardContextual"/>
            </w:rPr>
          </w:pPr>
          <w:hyperlink w:anchor="_Toc190335645" w:history="1">
            <w:r w:rsidRPr="005F5C0F">
              <w:rPr>
                <w:rStyle w:val="Hyperlink"/>
                <w:noProof/>
              </w:rPr>
              <w:t>3.2</w:t>
            </w:r>
            <w:r>
              <w:rPr>
                <w:rFonts w:eastAsiaTheme="minorEastAsia"/>
                <w:noProof/>
                <w:kern w:val="2"/>
                <w:sz w:val="24"/>
                <w:szCs w:val="24"/>
                <w:lang w:val="en-US"/>
                <w14:ligatures w14:val="standardContextual"/>
              </w:rPr>
              <w:tab/>
            </w:r>
            <w:r w:rsidRPr="005F5C0F">
              <w:rPr>
                <w:rStyle w:val="Hyperlink"/>
                <w:noProof/>
              </w:rPr>
              <w:t>Evaluation of monitoring and surveillance activities</w:t>
            </w:r>
            <w:r>
              <w:rPr>
                <w:noProof/>
                <w:webHidden/>
              </w:rPr>
              <w:tab/>
            </w:r>
            <w:r>
              <w:rPr>
                <w:noProof/>
                <w:webHidden/>
              </w:rPr>
              <w:fldChar w:fldCharType="begin"/>
            </w:r>
            <w:r>
              <w:rPr>
                <w:noProof/>
                <w:webHidden/>
              </w:rPr>
              <w:instrText xml:space="preserve"> PAGEREF _Toc190335645 \h </w:instrText>
            </w:r>
            <w:r>
              <w:rPr>
                <w:noProof/>
                <w:webHidden/>
              </w:rPr>
            </w:r>
            <w:r>
              <w:rPr>
                <w:noProof/>
                <w:webHidden/>
              </w:rPr>
              <w:fldChar w:fldCharType="separate"/>
            </w:r>
            <w:r>
              <w:rPr>
                <w:noProof/>
                <w:webHidden/>
              </w:rPr>
              <w:t>16</w:t>
            </w:r>
            <w:r>
              <w:rPr>
                <w:noProof/>
                <w:webHidden/>
              </w:rPr>
              <w:fldChar w:fldCharType="end"/>
            </w:r>
          </w:hyperlink>
        </w:p>
        <w:p w14:paraId="1214EEA1" w14:textId="4AE31A56" w:rsidR="00E6437F" w:rsidRDefault="00E6437F">
          <w:pPr>
            <w:pStyle w:val="TOC2"/>
            <w:tabs>
              <w:tab w:val="left" w:pos="1134"/>
            </w:tabs>
            <w:rPr>
              <w:rFonts w:eastAsiaTheme="minorEastAsia"/>
              <w:noProof/>
              <w:kern w:val="2"/>
              <w:sz w:val="24"/>
              <w:szCs w:val="24"/>
              <w:lang w:val="en-US"/>
              <w14:ligatures w14:val="standardContextual"/>
            </w:rPr>
          </w:pPr>
          <w:hyperlink w:anchor="_Toc190335646" w:history="1">
            <w:r w:rsidRPr="005F5C0F">
              <w:rPr>
                <w:rStyle w:val="Hyperlink"/>
                <w:noProof/>
              </w:rPr>
              <w:t>3.3</w:t>
            </w:r>
            <w:r>
              <w:rPr>
                <w:rFonts w:eastAsiaTheme="minorEastAsia"/>
                <w:noProof/>
                <w:kern w:val="2"/>
                <w:sz w:val="24"/>
                <w:szCs w:val="24"/>
                <w:lang w:val="en-US"/>
                <w14:ligatures w14:val="standardContextual"/>
              </w:rPr>
              <w:tab/>
            </w:r>
            <w:r w:rsidRPr="005F5C0F">
              <w:rPr>
                <w:rStyle w:val="Hyperlink"/>
                <w:noProof/>
              </w:rPr>
              <w:t>Impact evaluations</w:t>
            </w:r>
            <w:r>
              <w:rPr>
                <w:noProof/>
                <w:webHidden/>
              </w:rPr>
              <w:tab/>
            </w:r>
            <w:r>
              <w:rPr>
                <w:noProof/>
                <w:webHidden/>
              </w:rPr>
              <w:fldChar w:fldCharType="begin"/>
            </w:r>
            <w:r>
              <w:rPr>
                <w:noProof/>
                <w:webHidden/>
              </w:rPr>
              <w:instrText xml:space="preserve"> PAGEREF _Toc190335646 \h </w:instrText>
            </w:r>
            <w:r>
              <w:rPr>
                <w:noProof/>
                <w:webHidden/>
              </w:rPr>
            </w:r>
            <w:r>
              <w:rPr>
                <w:noProof/>
                <w:webHidden/>
              </w:rPr>
              <w:fldChar w:fldCharType="separate"/>
            </w:r>
            <w:r>
              <w:rPr>
                <w:noProof/>
                <w:webHidden/>
              </w:rPr>
              <w:t>17</w:t>
            </w:r>
            <w:r>
              <w:rPr>
                <w:noProof/>
                <w:webHidden/>
              </w:rPr>
              <w:fldChar w:fldCharType="end"/>
            </w:r>
          </w:hyperlink>
        </w:p>
        <w:p w14:paraId="4813537B" w14:textId="1EFB8D7B" w:rsidR="00E6437F" w:rsidRDefault="00E6437F">
          <w:pPr>
            <w:pStyle w:val="TOC1"/>
            <w:rPr>
              <w:rFonts w:eastAsiaTheme="minorEastAsia"/>
              <w:b w:val="0"/>
              <w:noProof/>
              <w:kern w:val="2"/>
              <w:sz w:val="24"/>
              <w:szCs w:val="24"/>
              <w:lang w:val="en-US"/>
              <w14:ligatures w14:val="standardContextual"/>
            </w:rPr>
          </w:pPr>
          <w:hyperlink w:anchor="_Toc190335647" w:history="1">
            <w:r w:rsidRPr="005F5C0F">
              <w:rPr>
                <w:rStyle w:val="Hyperlink"/>
                <w:noProof/>
              </w:rPr>
              <w:t>4.</w:t>
            </w:r>
            <w:r>
              <w:rPr>
                <w:rFonts w:eastAsiaTheme="minorEastAsia"/>
                <w:b w:val="0"/>
                <w:noProof/>
                <w:kern w:val="2"/>
                <w:sz w:val="24"/>
                <w:szCs w:val="24"/>
                <w:lang w:val="en-US"/>
                <w14:ligatures w14:val="standardContextual"/>
              </w:rPr>
              <w:tab/>
            </w:r>
            <w:r w:rsidRPr="005F5C0F">
              <w:rPr>
                <w:rStyle w:val="Hyperlink"/>
                <w:noProof/>
              </w:rPr>
              <w:t>Evaluation Alignment</w:t>
            </w:r>
            <w:r>
              <w:rPr>
                <w:noProof/>
                <w:webHidden/>
              </w:rPr>
              <w:tab/>
            </w:r>
            <w:r>
              <w:rPr>
                <w:noProof/>
                <w:webHidden/>
              </w:rPr>
              <w:fldChar w:fldCharType="begin"/>
            </w:r>
            <w:r>
              <w:rPr>
                <w:noProof/>
                <w:webHidden/>
              </w:rPr>
              <w:instrText xml:space="preserve"> PAGEREF _Toc190335647 \h </w:instrText>
            </w:r>
            <w:r>
              <w:rPr>
                <w:noProof/>
                <w:webHidden/>
              </w:rPr>
            </w:r>
            <w:r>
              <w:rPr>
                <w:noProof/>
                <w:webHidden/>
              </w:rPr>
              <w:fldChar w:fldCharType="separate"/>
            </w:r>
            <w:r>
              <w:rPr>
                <w:noProof/>
                <w:webHidden/>
              </w:rPr>
              <w:t>18</w:t>
            </w:r>
            <w:r>
              <w:rPr>
                <w:noProof/>
                <w:webHidden/>
              </w:rPr>
              <w:fldChar w:fldCharType="end"/>
            </w:r>
          </w:hyperlink>
        </w:p>
        <w:p w14:paraId="287669FB" w14:textId="765A2890" w:rsidR="00E6437F" w:rsidRDefault="00E6437F">
          <w:pPr>
            <w:pStyle w:val="TOC2"/>
            <w:tabs>
              <w:tab w:val="left" w:pos="1134"/>
            </w:tabs>
            <w:rPr>
              <w:rFonts w:eastAsiaTheme="minorEastAsia"/>
              <w:noProof/>
              <w:kern w:val="2"/>
              <w:sz w:val="24"/>
              <w:szCs w:val="24"/>
              <w:lang w:val="en-US"/>
              <w14:ligatures w14:val="standardContextual"/>
            </w:rPr>
          </w:pPr>
          <w:hyperlink w:anchor="_Toc190335648" w:history="1">
            <w:r w:rsidRPr="005F5C0F">
              <w:rPr>
                <w:rStyle w:val="Hyperlink"/>
                <w:noProof/>
              </w:rPr>
              <w:t>4.1</w:t>
            </w:r>
            <w:r>
              <w:rPr>
                <w:rFonts w:eastAsiaTheme="minorEastAsia"/>
                <w:noProof/>
                <w:kern w:val="2"/>
                <w:sz w:val="24"/>
                <w:szCs w:val="24"/>
                <w:lang w:val="en-US"/>
                <w14:ligatures w14:val="standardContextual"/>
              </w:rPr>
              <w:tab/>
            </w:r>
            <w:r w:rsidRPr="005F5C0F">
              <w:rPr>
                <w:rStyle w:val="Hyperlink"/>
                <w:noProof/>
              </w:rPr>
              <w:t>Guideline logic</w:t>
            </w:r>
            <w:r>
              <w:rPr>
                <w:noProof/>
                <w:webHidden/>
              </w:rPr>
              <w:tab/>
            </w:r>
            <w:r>
              <w:rPr>
                <w:noProof/>
                <w:webHidden/>
              </w:rPr>
              <w:fldChar w:fldCharType="begin"/>
            </w:r>
            <w:r>
              <w:rPr>
                <w:noProof/>
                <w:webHidden/>
              </w:rPr>
              <w:instrText xml:space="preserve"> PAGEREF _Toc190335648 \h </w:instrText>
            </w:r>
            <w:r>
              <w:rPr>
                <w:noProof/>
                <w:webHidden/>
              </w:rPr>
            </w:r>
            <w:r>
              <w:rPr>
                <w:noProof/>
                <w:webHidden/>
              </w:rPr>
              <w:fldChar w:fldCharType="separate"/>
            </w:r>
            <w:r>
              <w:rPr>
                <w:noProof/>
                <w:webHidden/>
              </w:rPr>
              <w:t>18</w:t>
            </w:r>
            <w:r>
              <w:rPr>
                <w:noProof/>
                <w:webHidden/>
              </w:rPr>
              <w:fldChar w:fldCharType="end"/>
            </w:r>
          </w:hyperlink>
        </w:p>
        <w:p w14:paraId="61CC82EB" w14:textId="147B1909" w:rsidR="00E6437F" w:rsidRDefault="00E6437F">
          <w:pPr>
            <w:pStyle w:val="TOC2"/>
            <w:tabs>
              <w:tab w:val="left" w:pos="1134"/>
            </w:tabs>
            <w:rPr>
              <w:rFonts w:eastAsiaTheme="minorEastAsia"/>
              <w:noProof/>
              <w:kern w:val="2"/>
              <w:sz w:val="24"/>
              <w:szCs w:val="24"/>
              <w:lang w:val="en-US"/>
              <w14:ligatures w14:val="standardContextual"/>
            </w:rPr>
          </w:pPr>
          <w:hyperlink w:anchor="_Toc190335649" w:history="1">
            <w:r w:rsidRPr="005F5C0F">
              <w:rPr>
                <w:rStyle w:val="Hyperlink"/>
                <w:noProof/>
              </w:rPr>
              <w:t>4.2</w:t>
            </w:r>
            <w:r>
              <w:rPr>
                <w:rFonts w:eastAsiaTheme="minorEastAsia"/>
                <w:noProof/>
                <w:kern w:val="2"/>
                <w:sz w:val="24"/>
                <w:szCs w:val="24"/>
                <w:lang w:val="en-US"/>
                <w14:ligatures w14:val="standardContextual"/>
              </w:rPr>
              <w:tab/>
            </w:r>
            <w:r w:rsidRPr="005F5C0F">
              <w:rPr>
                <w:rStyle w:val="Hyperlink"/>
                <w:noProof/>
              </w:rPr>
              <w:t>Evaluation questions</w:t>
            </w:r>
            <w:r>
              <w:rPr>
                <w:noProof/>
                <w:webHidden/>
              </w:rPr>
              <w:tab/>
            </w:r>
            <w:r>
              <w:rPr>
                <w:noProof/>
                <w:webHidden/>
              </w:rPr>
              <w:fldChar w:fldCharType="begin"/>
            </w:r>
            <w:r>
              <w:rPr>
                <w:noProof/>
                <w:webHidden/>
              </w:rPr>
              <w:instrText xml:space="preserve"> PAGEREF _Toc190335649 \h </w:instrText>
            </w:r>
            <w:r>
              <w:rPr>
                <w:noProof/>
                <w:webHidden/>
              </w:rPr>
            </w:r>
            <w:r>
              <w:rPr>
                <w:noProof/>
                <w:webHidden/>
              </w:rPr>
              <w:fldChar w:fldCharType="separate"/>
            </w:r>
            <w:r>
              <w:rPr>
                <w:noProof/>
                <w:webHidden/>
              </w:rPr>
              <w:t>19</w:t>
            </w:r>
            <w:r>
              <w:rPr>
                <w:noProof/>
                <w:webHidden/>
              </w:rPr>
              <w:fldChar w:fldCharType="end"/>
            </w:r>
          </w:hyperlink>
        </w:p>
        <w:p w14:paraId="7DC76F2C" w14:textId="5BEE47E1" w:rsidR="00E6437F" w:rsidRDefault="00E6437F">
          <w:pPr>
            <w:pStyle w:val="TOC2"/>
            <w:tabs>
              <w:tab w:val="left" w:pos="1134"/>
            </w:tabs>
            <w:rPr>
              <w:rFonts w:eastAsiaTheme="minorEastAsia"/>
              <w:noProof/>
              <w:kern w:val="2"/>
              <w:sz w:val="24"/>
              <w:szCs w:val="24"/>
              <w:lang w:val="en-US"/>
              <w14:ligatures w14:val="standardContextual"/>
            </w:rPr>
          </w:pPr>
          <w:hyperlink w:anchor="_Toc190335650" w:history="1">
            <w:r w:rsidRPr="005F5C0F">
              <w:rPr>
                <w:rStyle w:val="Hyperlink"/>
                <w:noProof/>
              </w:rPr>
              <w:t>4.3</w:t>
            </w:r>
            <w:r>
              <w:rPr>
                <w:rFonts w:eastAsiaTheme="minorEastAsia"/>
                <w:noProof/>
                <w:kern w:val="2"/>
                <w:sz w:val="24"/>
                <w:szCs w:val="24"/>
                <w:lang w:val="en-US"/>
                <w14:ligatures w14:val="standardContextual"/>
              </w:rPr>
              <w:tab/>
            </w:r>
            <w:r w:rsidRPr="005F5C0F">
              <w:rPr>
                <w:rStyle w:val="Hyperlink"/>
                <w:noProof/>
              </w:rPr>
              <w:t>Evaluation Matrix</w:t>
            </w:r>
            <w:r>
              <w:rPr>
                <w:noProof/>
                <w:webHidden/>
              </w:rPr>
              <w:tab/>
            </w:r>
            <w:r>
              <w:rPr>
                <w:noProof/>
                <w:webHidden/>
              </w:rPr>
              <w:fldChar w:fldCharType="begin"/>
            </w:r>
            <w:r>
              <w:rPr>
                <w:noProof/>
                <w:webHidden/>
              </w:rPr>
              <w:instrText xml:space="preserve"> PAGEREF _Toc190335650 \h </w:instrText>
            </w:r>
            <w:r>
              <w:rPr>
                <w:noProof/>
                <w:webHidden/>
              </w:rPr>
            </w:r>
            <w:r>
              <w:rPr>
                <w:noProof/>
                <w:webHidden/>
              </w:rPr>
              <w:fldChar w:fldCharType="separate"/>
            </w:r>
            <w:r>
              <w:rPr>
                <w:noProof/>
                <w:webHidden/>
              </w:rPr>
              <w:t>19</w:t>
            </w:r>
            <w:r>
              <w:rPr>
                <w:noProof/>
                <w:webHidden/>
              </w:rPr>
              <w:fldChar w:fldCharType="end"/>
            </w:r>
          </w:hyperlink>
        </w:p>
        <w:p w14:paraId="6700EA36" w14:textId="54891147" w:rsidR="00E6437F" w:rsidRDefault="00E6437F">
          <w:pPr>
            <w:pStyle w:val="TOC2"/>
            <w:tabs>
              <w:tab w:val="left" w:pos="1134"/>
            </w:tabs>
            <w:rPr>
              <w:rFonts w:eastAsiaTheme="minorEastAsia"/>
              <w:noProof/>
              <w:kern w:val="2"/>
              <w:sz w:val="24"/>
              <w:szCs w:val="24"/>
              <w:lang w:val="en-US"/>
              <w14:ligatures w14:val="standardContextual"/>
            </w:rPr>
          </w:pPr>
          <w:hyperlink w:anchor="_Toc190335651" w:history="1">
            <w:r w:rsidRPr="005F5C0F">
              <w:rPr>
                <w:rStyle w:val="Hyperlink"/>
                <w:noProof/>
              </w:rPr>
              <w:t>4.4</w:t>
            </w:r>
            <w:r>
              <w:rPr>
                <w:rFonts w:eastAsiaTheme="minorEastAsia"/>
                <w:noProof/>
                <w:kern w:val="2"/>
                <w:sz w:val="24"/>
                <w:szCs w:val="24"/>
                <w:lang w:val="en-US"/>
                <w14:ligatures w14:val="standardContextual"/>
              </w:rPr>
              <w:tab/>
            </w:r>
            <w:r w:rsidRPr="005F5C0F">
              <w:rPr>
                <w:rStyle w:val="Hyperlink"/>
                <w:noProof/>
              </w:rPr>
              <w:t>Data Matrix Template</w:t>
            </w:r>
            <w:r>
              <w:rPr>
                <w:noProof/>
                <w:webHidden/>
              </w:rPr>
              <w:tab/>
            </w:r>
            <w:r>
              <w:rPr>
                <w:noProof/>
                <w:webHidden/>
              </w:rPr>
              <w:fldChar w:fldCharType="begin"/>
            </w:r>
            <w:r>
              <w:rPr>
                <w:noProof/>
                <w:webHidden/>
              </w:rPr>
              <w:instrText xml:space="preserve"> PAGEREF _Toc190335651 \h </w:instrText>
            </w:r>
            <w:r>
              <w:rPr>
                <w:noProof/>
                <w:webHidden/>
              </w:rPr>
            </w:r>
            <w:r>
              <w:rPr>
                <w:noProof/>
                <w:webHidden/>
              </w:rPr>
              <w:fldChar w:fldCharType="separate"/>
            </w:r>
            <w:r>
              <w:rPr>
                <w:noProof/>
                <w:webHidden/>
              </w:rPr>
              <w:t>20</w:t>
            </w:r>
            <w:r>
              <w:rPr>
                <w:noProof/>
                <w:webHidden/>
              </w:rPr>
              <w:fldChar w:fldCharType="end"/>
            </w:r>
          </w:hyperlink>
        </w:p>
        <w:p w14:paraId="292603F1" w14:textId="179BE5DC" w:rsidR="00E6437F" w:rsidRDefault="00E6437F">
          <w:pPr>
            <w:pStyle w:val="TOC1"/>
            <w:rPr>
              <w:rFonts w:eastAsiaTheme="minorEastAsia"/>
              <w:b w:val="0"/>
              <w:noProof/>
              <w:kern w:val="2"/>
              <w:sz w:val="24"/>
              <w:szCs w:val="24"/>
              <w:lang w:val="en-US"/>
              <w14:ligatures w14:val="standardContextual"/>
            </w:rPr>
          </w:pPr>
          <w:hyperlink w:anchor="_Toc190335652" w:history="1">
            <w:r w:rsidRPr="005F5C0F">
              <w:rPr>
                <w:rStyle w:val="Hyperlink"/>
                <w:noProof/>
              </w:rPr>
              <w:t>5.</w:t>
            </w:r>
            <w:r>
              <w:rPr>
                <w:rFonts w:eastAsiaTheme="minorEastAsia"/>
                <w:b w:val="0"/>
                <w:noProof/>
                <w:kern w:val="2"/>
                <w:sz w:val="24"/>
                <w:szCs w:val="24"/>
                <w:lang w:val="en-US"/>
                <w14:ligatures w14:val="standardContextual"/>
              </w:rPr>
              <w:tab/>
            </w:r>
            <w:r w:rsidRPr="005F5C0F">
              <w:rPr>
                <w:rStyle w:val="Hyperlink"/>
                <w:noProof/>
              </w:rPr>
              <w:t>Methodology</w:t>
            </w:r>
            <w:r>
              <w:rPr>
                <w:noProof/>
                <w:webHidden/>
              </w:rPr>
              <w:tab/>
            </w:r>
            <w:r>
              <w:rPr>
                <w:noProof/>
                <w:webHidden/>
              </w:rPr>
              <w:fldChar w:fldCharType="begin"/>
            </w:r>
            <w:r>
              <w:rPr>
                <w:noProof/>
                <w:webHidden/>
              </w:rPr>
              <w:instrText xml:space="preserve"> PAGEREF _Toc190335652 \h </w:instrText>
            </w:r>
            <w:r>
              <w:rPr>
                <w:noProof/>
                <w:webHidden/>
              </w:rPr>
            </w:r>
            <w:r>
              <w:rPr>
                <w:noProof/>
                <w:webHidden/>
              </w:rPr>
              <w:fldChar w:fldCharType="separate"/>
            </w:r>
            <w:r>
              <w:rPr>
                <w:noProof/>
                <w:webHidden/>
              </w:rPr>
              <w:t>20</w:t>
            </w:r>
            <w:r>
              <w:rPr>
                <w:noProof/>
                <w:webHidden/>
              </w:rPr>
              <w:fldChar w:fldCharType="end"/>
            </w:r>
          </w:hyperlink>
        </w:p>
        <w:p w14:paraId="327204BA" w14:textId="709ADED1" w:rsidR="00E6437F" w:rsidRDefault="00E6437F">
          <w:pPr>
            <w:pStyle w:val="TOC2"/>
            <w:tabs>
              <w:tab w:val="left" w:pos="1134"/>
            </w:tabs>
            <w:rPr>
              <w:rFonts w:eastAsiaTheme="minorEastAsia"/>
              <w:noProof/>
              <w:kern w:val="2"/>
              <w:sz w:val="24"/>
              <w:szCs w:val="24"/>
              <w:lang w:val="en-US"/>
              <w14:ligatures w14:val="standardContextual"/>
            </w:rPr>
          </w:pPr>
          <w:hyperlink w:anchor="_Toc190335653" w:history="1">
            <w:r w:rsidRPr="005F5C0F">
              <w:rPr>
                <w:rStyle w:val="Hyperlink"/>
                <w:noProof/>
              </w:rPr>
              <w:t>5.1</w:t>
            </w:r>
            <w:r>
              <w:rPr>
                <w:rFonts w:eastAsiaTheme="minorEastAsia"/>
                <w:noProof/>
                <w:kern w:val="2"/>
                <w:sz w:val="24"/>
                <w:szCs w:val="24"/>
                <w:lang w:val="en-US"/>
                <w14:ligatures w14:val="standardContextual"/>
              </w:rPr>
              <w:tab/>
            </w:r>
            <w:r w:rsidRPr="005F5C0F">
              <w:rPr>
                <w:rStyle w:val="Hyperlink"/>
                <w:noProof/>
              </w:rPr>
              <w:t>Roles and responsibilities</w:t>
            </w:r>
            <w:r>
              <w:rPr>
                <w:noProof/>
                <w:webHidden/>
              </w:rPr>
              <w:tab/>
            </w:r>
            <w:r>
              <w:rPr>
                <w:noProof/>
                <w:webHidden/>
              </w:rPr>
              <w:fldChar w:fldCharType="begin"/>
            </w:r>
            <w:r>
              <w:rPr>
                <w:noProof/>
                <w:webHidden/>
              </w:rPr>
              <w:instrText xml:space="preserve"> PAGEREF _Toc190335653 \h </w:instrText>
            </w:r>
            <w:r>
              <w:rPr>
                <w:noProof/>
                <w:webHidden/>
              </w:rPr>
            </w:r>
            <w:r>
              <w:rPr>
                <w:noProof/>
                <w:webHidden/>
              </w:rPr>
              <w:fldChar w:fldCharType="separate"/>
            </w:r>
            <w:r>
              <w:rPr>
                <w:noProof/>
                <w:webHidden/>
              </w:rPr>
              <w:t>20</w:t>
            </w:r>
            <w:r>
              <w:rPr>
                <w:noProof/>
                <w:webHidden/>
              </w:rPr>
              <w:fldChar w:fldCharType="end"/>
            </w:r>
          </w:hyperlink>
        </w:p>
        <w:p w14:paraId="5B2C14AF" w14:textId="185855E6" w:rsidR="00E6437F" w:rsidRDefault="00E6437F">
          <w:pPr>
            <w:pStyle w:val="TOC2"/>
            <w:tabs>
              <w:tab w:val="left" w:pos="1134"/>
            </w:tabs>
            <w:rPr>
              <w:rFonts w:eastAsiaTheme="minorEastAsia"/>
              <w:noProof/>
              <w:kern w:val="2"/>
              <w:sz w:val="24"/>
              <w:szCs w:val="24"/>
              <w:lang w:val="en-US"/>
              <w14:ligatures w14:val="standardContextual"/>
            </w:rPr>
          </w:pPr>
          <w:hyperlink w:anchor="_Toc190335654" w:history="1">
            <w:r w:rsidRPr="005F5C0F">
              <w:rPr>
                <w:rStyle w:val="Hyperlink"/>
                <w:noProof/>
              </w:rPr>
              <w:t>5.2</w:t>
            </w:r>
            <w:r>
              <w:rPr>
                <w:rFonts w:eastAsiaTheme="minorEastAsia"/>
                <w:noProof/>
                <w:kern w:val="2"/>
                <w:sz w:val="24"/>
                <w:szCs w:val="24"/>
                <w:lang w:val="en-US"/>
                <w14:ligatures w14:val="standardContextual"/>
              </w:rPr>
              <w:tab/>
            </w:r>
            <w:r w:rsidRPr="005F5C0F">
              <w:rPr>
                <w:rStyle w:val="Hyperlink"/>
                <w:noProof/>
              </w:rPr>
              <w:t>Ethical Standards and Cultural Considerations</w:t>
            </w:r>
            <w:r>
              <w:rPr>
                <w:noProof/>
                <w:webHidden/>
              </w:rPr>
              <w:tab/>
            </w:r>
            <w:r>
              <w:rPr>
                <w:noProof/>
                <w:webHidden/>
              </w:rPr>
              <w:fldChar w:fldCharType="begin"/>
            </w:r>
            <w:r>
              <w:rPr>
                <w:noProof/>
                <w:webHidden/>
              </w:rPr>
              <w:instrText xml:space="preserve"> PAGEREF _Toc190335654 \h </w:instrText>
            </w:r>
            <w:r>
              <w:rPr>
                <w:noProof/>
                <w:webHidden/>
              </w:rPr>
            </w:r>
            <w:r>
              <w:rPr>
                <w:noProof/>
                <w:webHidden/>
              </w:rPr>
              <w:fldChar w:fldCharType="separate"/>
            </w:r>
            <w:r>
              <w:rPr>
                <w:noProof/>
                <w:webHidden/>
              </w:rPr>
              <w:t>22</w:t>
            </w:r>
            <w:r>
              <w:rPr>
                <w:noProof/>
                <w:webHidden/>
              </w:rPr>
              <w:fldChar w:fldCharType="end"/>
            </w:r>
          </w:hyperlink>
        </w:p>
        <w:p w14:paraId="4522517E" w14:textId="4A337063" w:rsidR="00E6437F" w:rsidRDefault="00E6437F">
          <w:pPr>
            <w:pStyle w:val="TOC2"/>
            <w:tabs>
              <w:tab w:val="left" w:pos="1134"/>
            </w:tabs>
            <w:rPr>
              <w:rFonts w:eastAsiaTheme="minorEastAsia"/>
              <w:noProof/>
              <w:kern w:val="2"/>
              <w:sz w:val="24"/>
              <w:szCs w:val="24"/>
              <w:lang w:val="en-US"/>
              <w14:ligatures w14:val="standardContextual"/>
            </w:rPr>
          </w:pPr>
          <w:hyperlink w:anchor="_Toc190335655" w:history="1">
            <w:r w:rsidRPr="005F5C0F">
              <w:rPr>
                <w:rStyle w:val="Hyperlink"/>
                <w:noProof/>
              </w:rPr>
              <w:t>5.3</w:t>
            </w:r>
            <w:r>
              <w:rPr>
                <w:rFonts w:eastAsiaTheme="minorEastAsia"/>
                <w:noProof/>
                <w:kern w:val="2"/>
                <w:sz w:val="24"/>
                <w:szCs w:val="24"/>
                <w:lang w:val="en-US"/>
                <w14:ligatures w14:val="standardContextual"/>
              </w:rPr>
              <w:tab/>
            </w:r>
            <w:r w:rsidRPr="005F5C0F">
              <w:rPr>
                <w:rStyle w:val="Hyperlink"/>
                <w:noProof/>
              </w:rPr>
              <w:t>Common Contextual Factors</w:t>
            </w:r>
            <w:r>
              <w:rPr>
                <w:noProof/>
                <w:webHidden/>
              </w:rPr>
              <w:tab/>
            </w:r>
            <w:r>
              <w:rPr>
                <w:noProof/>
                <w:webHidden/>
              </w:rPr>
              <w:fldChar w:fldCharType="begin"/>
            </w:r>
            <w:r>
              <w:rPr>
                <w:noProof/>
                <w:webHidden/>
              </w:rPr>
              <w:instrText xml:space="preserve"> PAGEREF _Toc190335655 \h </w:instrText>
            </w:r>
            <w:r>
              <w:rPr>
                <w:noProof/>
                <w:webHidden/>
              </w:rPr>
            </w:r>
            <w:r>
              <w:rPr>
                <w:noProof/>
                <w:webHidden/>
              </w:rPr>
              <w:fldChar w:fldCharType="separate"/>
            </w:r>
            <w:r>
              <w:rPr>
                <w:noProof/>
                <w:webHidden/>
              </w:rPr>
              <w:t>23</w:t>
            </w:r>
            <w:r>
              <w:rPr>
                <w:noProof/>
                <w:webHidden/>
              </w:rPr>
              <w:fldChar w:fldCharType="end"/>
            </w:r>
          </w:hyperlink>
        </w:p>
        <w:p w14:paraId="509D3965" w14:textId="30C814A9" w:rsidR="00E6437F" w:rsidRDefault="00E6437F">
          <w:pPr>
            <w:pStyle w:val="TOC2"/>
            <w:tabs>
              <w:tab w:val="left" w:pos="1134"/>
            </w:tabs>
            <w:rPr>
              <w:rFonts w:eastAsiaTheme="minorEastAsia"/>
              <w:noProof/>
              <w:kern w:val="2"/>
              <w:sz w:val="24"/>
              <w:szCs w:val="24"/>
              <w:lang w:val="en-US"/>
              <w14:ligatures w14:val="standardContextual"/>
            </w:rPr>
          </w:pPr>
          <w:hyperlink w:anchor="_Toc190335656" w:history="1">
            <w:r w:rsidRPr="005F5C0F">
              <w:rPr>
                <w:rStyle w:val="Hyperlink"/>
                <w:noProof/>
              </w:rPr>
              <w:t>5.4</w:t>
            </w:r>
            <w:r>
              <w:rPr>
                <w:rFonts w:eastAsiaTheme="minorEastAsia"/>
                <w:noProof/>
                <w:kern w:val="2"/>
                <w:sz w:val="24"/>
                <w:szCs w:val="24"/>
                <w:lang w:val="en-US"/>
                <w14:ligatures w14:val="standardContextual"/>
              </w:rPr>
              <w:tab/>
            </w:r>
            <w:r w:rsidRPr="005F5C0F">
              <w:rPr>
                <w:rStyle w:val="Hyperlink"/>
                <w:noProof/>
              </w:rPr>
              <w:t>Timelines</w:t>
            </w:r>
            <w:r>
              <w:rPr>
                <w:noProof/>
                <w:webHidden/>
              </w:rPr>
              <w:tab/>
            </w:r>
            <w:r>
              <w:rPr>
                <w:noProof/>
                <w:webHidden/>
              </w:rPr>
              <w:fldChar w:fldCharType="begin"/>
            </w:r>
            <w:r>
              <w:rPr>
                <w:noProof/>
                <w:webHidden/>
              </w:rPr>
              <w:instrText xml:space="preserve"> PAGEREF _Toc190335656 \h </w:instrText>
            </w:r>
            <w:r>
              <w:rPr>
                <w:noProof/>
                <w:webHidden/>
              </w:rPr>
            </w:r>
            <w:r>
              <w:rPr>
                <w:noProof/>
                <w:webHidden/>
              </w:rPr>
              <w:fldChar w:fldCharType="separate"/>
            </w:r>
            <w:r>
              <w:rPr>
                <w:noProof/>
                <w:webHidden/>
              </w:rPr>
              <w:t>23</w:t>
            </w:r>
            <w:r>
              <w:rPr>
                <w:noProof/>
                <w:webHidden/>
              </w:rPr>
              <w:fldChar w:fldCharType="end"/>
            </w:r>
          </w:hyperlink>
        </w:p>
        <w:p w14:paraId="3AAFC3BD" w14:textId="40CA892A" w:rsidR="00E6437F" w:rsidRDefault="00E6437F">
          <w:pPr>
            <w:pStyle w:val="TOC2"/>
            <w:tabs>
              <w:tab w:val="left" w:pos="1134"/>
            </w:tabs>
            <w:rPr>
              <w:rFonts w:eastAsiaTheme="minorEastAsia"/>
              <w:noProof/>
              <w:kern w:val="2"/>
              <w:sz w:val="24"/>
              <w:szCs w:val="24"/>
              <w:lang w:val="en-US"/>
              <w14:ligatures w14:val="standardContextual"/>
            </w:rPr>
          </w:pPr>
          <w:hyperlink w:anchor="_Toc190335657" w:history="1">
            <w:r w:rsidRPr="005F5C0F">
              <w:rPr>
                <w:rStyle w:val="Hyperlink"/>
                <w:noProof/>
              </w:rPr>
              <w:t>5.5</w:t>
            </w:r>
            <w:r>
              <w:rPr>
                <w:rFonts w:eastAsiaTheme="minorEastAsia"/>
                <w:noProof/>
                <w:kern w:val="2"/>
                <w:sz w:val="24"/>
                <w:szCs w:val="24"/>
                <w:lang w:val="en-US"/>
                <w14:ligatures w14:val="standardContextual"/>
              </w:rPr>
              <w:tab/>
            </w:r>
            <w:r w:rsidRPr="005F5C0F">
              <w:rPr>
                <w:rStyle w:val="Hyperlink"/>
                <w:noProof/>
              </w:rPr>
              <w:t>General Methods</w:t>
            </w:r>
            <w:r>
              <w:rPr>
                <w:noProof/>
                <w:webHidden/>
              </w:rPr>
              <w:tab/>
            </w:r>
            <w:r>
              <w:rPr>
                <w:noProof/>
                <w:webHidden/>
              </w:rPr>
              <w:fldChar w:fldCharType="begin"/>
            </w:r>
            <w:r>
              <w:rPr>
                <w:noProof/>
                <w:webHidden/>
              </w:rPr>
              <w:instrText xml:space="preserve"> PAGEREF _Toc190335657 \h </w:instrText>
            </w:r>
            <w:r>
              <w:rPr>
                <w:noProof/>
                <w:webHidden/>
              </w:rPr>
            </w:r>
            <w:r>
              <w:rPr>
                <w:noProof/>
                <w:webHidden/>
              </w:rPr>
              <w:fldChar w:fldCharType="separate"/>
            </w:r>
            <w:r>
              <w:rPr>
                <w:noProof/>
                <w:webHidden/>
              </w:rPr>
              <w:t>25</w:t>
            </w:r>
            <w:r>
              <w:rPr>
                <w:noProof/>
                <w:webHidden/>
              </w:rPr>
              <w:fldChar w:fldCharType="end"/>
            </w:r>
          </w:hyperlink>
        </w:p>
        <w:p w14:paraId="03F500A8" w14:textId="605F2B66" w:rsidR="00E6437F" w:rsidRDefault="00E6437F">
          <w:pPr>
            <w:pStyle w:val="TOC2"/>
            <w:tabs>
              <w:tab w:val="left" w:pos="1134"/>
            </w:tabs>
            <w:rPr>
              <w:rFonts w:eastAsiaTheme="minorEastAsia"/>
              <w:noProof/>
              <w:kern w:val="2"/>
              <w:sz w:val="24"/>
              <w:szCs w:val="24"/>
              <w:lang w:val="en-US"/>
              <w14:ligatures w14:val="standardContextual"/>
            </w:rPr>
          </w:pPr>
          <w:hyperlink w:anchor="_Toc190335658" w:history="1">
            <w:r w:rsidRPr="005F5C0F">
              <w:rPr>
                <w:rStyle w:val="Hyperlink"/>
                <w:noProof/>
              </w:rPr>
              <w:t>5.6</w:t>
            </w:r>
            <w:r>
              <w:rPr>
                <w:rFonts w:eastAsiaTheme="minorEastAsia"/>
                <w:noProof/>
                <w:kern w:val="2"/>
                <w:sz w:val="24"/>
                <w:szCs w:val="24"/>
                <w:lang w:val="en-US"/>
                <w14:ligatures w14:val="standardContextual"/>
              </w:rPr>
              <w:tab/>
            </w:r>
            <w:r w:rsidRPr="005F5C0F">
              <w:rPr>
                <w:rStyle w:val="Hyperlink"/>
                <w:noProof/>
              </w:rPr>
              <w:t>Risks and limitations</w:t>
            </w:r>
            <w:r>
              <w:rPr>
                <w:noProof/>
                <w:webHidden/>
              </w:rPr>
              <w:tab/>
            </w:r>
            <w:r>
              <w:rPr>
                <w:noProof/>
                <w:webHidden/>
              </w:rPr>
              <w:fldChar w:fldCharType="begin"/>
            </w:r>
            <w:r>
              <w:rPr>
                <w:noProof/>
                <w:webHidden/>
              </w:rPr>
              <w:instrText xml:space="preserve"> PAGEREF _Toc190335658 \h </w:instrText>
            </w:r>
            <w:r>
              <w:rPr>
                <w:noProof/>
                <w:webHidden/>
              </w:rPr>
            </w:r>
            <w:r>
              <w:rPr>
                <w:noProof/>
                <w:webHidden/>
              </w:rPr>
              <w:fldChar w:fldCharType="separate"/>
            </w:r>
            <w:r>
              <w:rPr>
                <w:noProof/>
                <w:webHidden/>
              </w:rPr>
              <w:t>25</w:t>
            </w:r>
            <w:r>
              <w:rPr>
                <w:noProof/>
                <w:webHidden/>
              </w:rPr>
              <w:fldChar w:fldCharType="end"/>
            </w:r>
          </w:hyperlink>
        </w:p>
        <w:p w14:paraId="6926DC16" w14:textId="18F0C115" w:rsidR="00E6437F" w:rsidRDefault="00E6437F">
          <w:pPr>
            <w:pStyle w:val="TOC1"/>
            <w:rPr>
              <w:rFonts w:eastAsiaTheme="minorEastAsia"/>
              <w:b w:val="0"/>
              <w:noProof/>
              <w:kern w:val="2"/>
              <w:sz w:val="24"/>
              <w:szCs w:val="24"/>
              <w:lang w:val="en-US"/>
              <w14:ligatures w14:val="standardContextual"/>
            </w:rPr>
          </w:pPr>
          <w:hyperlink w:anchor="_Toc190335659" w:history="1">
            <w:r w:rsidRPr="005F5C0F">
              <w:rPr>
                <w:rStyle w:val="Hyperlink"/>
                <w:noProof/>
              </w:rPr>
              <w:t>Appendix A Theory of Change</w:t>
            </w:r>
            <w:r>
              <w:rPr>
                <w:noProof/>
                <w:webHidden/>
              </w:rPr>
              <w:tab/>
            </w:r>
            <w:r>
              <w:rPr>
                <w:noProof/>
                <w:webHidden/>
              </w:rPr>
              <w:fldChar w:fldCharType="begin"/>
            </w:r>
            <w:r>
              <w:rPr>
                <w:noProof/>
                <w:webHidden/>
              </w:rPr>
              <w:instrText xml:space="preserve"> PAGEREF _Toc190335659 \h </w:instrText>
            </w:r>
            <w:r>
              <w:rPr>
                <w:noProof/>
                <w:webHidden/>
              </w:rPr>
            </w:r>
            <w:r>
              <w:rPr>
                <w:noProof/>
                <w:webHidden/>
              </w:rPr>
              <w:fldChar w:fldCharType="separate"/>
            </w:r>
            <w:r>
              <w:rPr>
                <w:noProof/>
                <w:webHidden/>
              </w:rPr>
              <w:t>28</w:t>
            </w:r>
            <w:r>
              <w:rPr>
                <w:noProof/>
                <w:webHidden/>
              </w:rPr>
              <w:fldChar w:fldCharType="end"/>
            </w:r>
          </w:hyperlink>
        </w:p>
        <w:p w14:paraId="12D61488" w14:textId="571FE211" w:rsidR="00E6437F" w:rsidRDefault="00E6437F">
          <w:pPr>
            <w:pStyle w:val="TOC1"/>
            <w:rPr>
              <w:rFonts w:eastAsiaTheme="minorEastAsia"/>
              <w:b w:val="0"/>
              <w:noProof/>
              <w:kern w:val="2"/>
              <w:sz w:val="24"/>
              <w:szCs w:val="24"/>
              <w:lang w:val="en-US"/>
              <w14:ligatures w14:val="standardContextual"/>
            </w:rPr>
          </w:pPr>
          <w:hyperlink w:anchor="_Toc190335660" w:history="1">
            <w:r w:rsidRPr="005F5C0F">
              <w:rPr>
                <w:rStyle w:val="Hyperlink"/>
                <w:noProof/>
              </w:rPr>
              <w:t>Appendix B Data Collection Matrix</w:t>
            </w:r>
            <w:r>
              <w:rPr>
                <w:noProof/>
                <w:webHidden/>
              </w:rPr>
              <w:tab/>
            </w:r>
            <w:r>
              <w:rPr>
                <w:noProof/>
                <w:webHidden/>
              </w:rPr>
              <w:fldChar w:fldCharType="begin"/>
            </w:r>
            <w:r>
              <w:rPr>
                <w:noProof/>
                <w:webHidden/>
              </w:rPr>
              <w:instrText xml:space="preserve"> PAGEREF _Toc190335660 \h </w:instrText>
            </w:r>
            <w:r>
              <w:rPr>
                <w:noProof/>
                <w:webHidden/>
              </w:rPr>
            </w:r>
            <w:r>
              <w:rPr>
                <w:noProof/>
                <w:webHidden/>
              </w:rPr>
              <w:fldChar w:fldCharType="separate"/>
            </w:r>
            <w:r>
              <w:rPr>
                <w:noProof/>
                <w:webHidden/>
              </w:rPr>
              <w:t>29</w:t>
            </w:r>
            <w:r>
              <w:rPr>
                <w:noProof/>
                <w:webHidden/>
              </w:rPr>
              <w:fldChar w:fldCharType="end"/>
            </w:r>
          </w:hyperlink>
        </w:p>
        <w:p w14:paraId="40575880" w14:textId="39DE6565" w:rsidR="00A803F5" w:rsidRPr="006A5C0E" w:rsidRDefault="00A803F5" w:rsidP="00A803F5">
          <w:pPr>
            <w:pStyle w:val="TOC2"/>
            <w:tabs>
              <w:tab w:val="left" w:pos="1134"/>
            </w:tabs>
            <w:rPr>
              <w:rFonts w:eastAsiaTheme="minorEastAsia"/>
              <w:noProof/>
              <w:lang w:eastAsia="en-AU"/>
            </w:rPr>
          </w:pPr>
          <w:r>
            <w:rPr>
              <w:b/>
              <w:bCs/>
              <w:noProof/>
            </w:rPr>
            <w:fldChar w:fldCharType="end"/>
          </w:r>
        </w:p>
      </w:sdtContent>
    </w:sdt>
    <w:p w14:paraId="46A69F51" w14:textId="77777777" w:rsidR="007B09E5" w:rsidRDefault="007B09E5">
      <w:pPr>
        <w:suppressAutoHyphens w:val="0"/>
        <w:spacing w:before="0" w:after="120" w:line="440" w:lineRule="atLeast"/>
        <w:rPr>
          <w:b/>
          <w:sz w:val="19"/>
        </w:rPr>
      </w:pPr>
    </w:p>
    <w:p w14:paraId="471F74AB" w14:textId="77777777" w:rsidR="007B09E5" w:rsidRDefault="007B09E5">
      <w:pPr>
        <w:suppressAutoHyphens w:val="0"/>
        <w:spacing w:before="0" w:after="120" w:line="440" w:lineRule="atLeast"/>
        <w:rPr>
          <w:b/>
          <w:sz w:val="19"/>
        </w:rPr>
      </w:pPr>
    </w:p>
    <w:p w14:paraId="006E4045" w14:textId="77777777" w:rsidR="007B09E5" w:rsidRDefault="007B09E5">
      <w:pPr>
        <w:suppressAutoHyphens w:val="0"/>
        <w:spacing w:before="0" w:after="120" w:line="440" w:lineRule="atLeast"/>
        <w:rPr>
          <w:b/>
          <w:sz w:val="19"/>
        </w:rPr>
      </w:pPr>
    </w:p>
    <w:p w14:paraId="40B8704F" w14:textId="0DBB6FD5" w:rsidR="009E4447" w:rsidRDefault="007B09E5">
      <w:pPr>
        <w:suppressAutoHyphens w:val="0"/>
        <w:spacing w:before="0" w:after="120" w:line="440" w:lineRule="atLeast"/>
        <w:rPr>
          <w:bCs/>
          <w:color w:val="0B5294" w:themeColor="accent1" w:themeShade="BF"/>
          <w:sz w:val="40"/>
          <w:szCs w:val="40"/>
        </w:rPr>
      </w:pPr>
      <w:r w:rsidRPr="009E4447">
        <w:rPr>
          <w:bCs/>
          <w:color w:val="0B5294" w:themeColor="accent1" w:themeShade="BF"/>
          <w:sz w:val="40"/>
          <w:szCs w:val="40"/>
        </w:rPr>
        <w:lastRenderedPageBreak/>
        <w:t>Glossary</w:t>
      </w:r>
      <w:r w:rsidR="009E4447" w:rsidRPr="009E4447">
        <w:rPr>
          <w:bCs/>
          <w:color w:val="0B5294" w:themeColor="accent1" w:themeShade="BF"/>
          <w:sz w:val="40"/>
          <w:szCs w:val="40"/>
        </w:rPr>
        <w:t xml:space="preserve"> </w:t>
      </w:r>
    </w:p>
    <w:p w14:paraId="34BAB8AD" w14:textId="77777777" w:rsidR="0067772B" w:rsidRPr="0067772B" w:rsidRDefault="0067772B" w:rsidP="00485505">
      <w:pPr>
        <w:suppressAutoHyphens w:val="0"/>
        <w:spacing w:before="0" w:after="120" w:line="240" w:lineRule="auto"/>
        <w:rPr>
          <w:bCs/>
          <w:color w:val="0B5294" w:themeColor="accent1" w:themeShade="BF"/>
        </w:rPr>
      </w:pPr>
    </w:p>
    <w:p w14:paraId="49F1EEF3" w14:textId="77777777" w:rsidR="000E5A92" w:rsidRDefault="000E5A92" w:rsidP="000E5A92">
      <w:pPr>
        <w:suppressAutoHyphens w:val="0"/>
        <w:spacing w:before="0" w:after="120" w:line="240" w:lineRule="auto"/>
        <w:rPr>
          <w:bCs/>
          <w:i/>
          <w:iCs/>
        </w:rPr>
      </w:pPr>
      <w:r w:rsidRPr="00D35C72">
        <w:rPr>
          <w:i/>
          <w:iCs/>
        </w:rPr>
        <w:t>Accountable Communities of Health</w:t>
      </w:r>
      <w:r>
        <w:rPr>
          <w:bCs/>
          <w:i/>
          <w:iCs/>
        </w:rPr>
        <w:t xml:space="preserve"> - </w:t>
      </w:r>
      <w:r w:rsidRPr="00D35C72">
        <w:rPr>
          <w:bCs/>
        </w:rPr>
        <w:t>a neutral convener, coordinating body, investor, and connection point between the health care delivery system and local communities.</w:t>
      </w:r>
      <w:sdt>
        <w:sdtPr>
          <w:rPr>
            <w:bCs/>
          </w:rPr>
          <w:id w:val="1843351250"/>
          <w:citation/>
        </w:sdtPr>
        <w:sdtEndPr/>
        <w:sdtContent>
          <w:r>
            <w:rPr>
              <w:bCs/>
            </w:rPr>
            <w:fldChar w:fldCharType="begin"/>
          </w:r>
          <w:r>
            <w:rPr>
              <w:bCs/>
              <w:lang w:val="en-US"/>
            </w:rPr>
            <w:instrText xml:space="preserve"> CITATION Was241 \l 1033 </w:instrText>
          </w:r>
          <w:r>
            <w:rPr>
              <w:bCs/>
            </w:rPr>
            <w:fldChar w:fldCharType="separate"/>
          </w:r>
          <w:r>
            <w:rPr>
              <w:bCs/>
              <w:noProof/>
              <w:lang w:val="en-US"/>
            </w:rPr>
            <w:t xml:space="preserve"> </w:t>
          </w:r>
          <w:r w:rsidRPr="00D35C72">
            <w:rPr>
              <w:noProof/>
              <w:lang w:val="en-US"/>
            </w:rPr>
            <w:t>(Washington State Health Care Authority, 2024)</w:t>
          </w:r>
          <w:r>
            <w:rPr>
              <w:bCs/>
            </w:rPr>
            <w:fldChar w:fldCharType="end"/>
          </w:r>
        </w:sdtContent>
      </w:sdt>
    </w:p>
    <w:p w14:paraId="6168CD4C" w14:textId="77777777" w:rsidR="000E5A92" w:rsidRDefault="000E5A92" w:rsidP="000E5A92">
      <w:pPr>
        <w:suppressAutoHyphens w:val="0"/>
        <w:spacing w:before="0" w:after="120" w:line="240" w:lineRule="auto"/>
        <w:rPr>
          <w:bCs/>
        </w:rPr>
      </w:pPr>
      <w:r w:rsidRPr="00122FB8">
        <w:rPr>
          <w:bCs/>
          <w:i/>
          <w:iCs/>
        </w:rPr>
        <w:t>Audience</w:t>
      </w:r>
      <w:r>
        <w:rPr>
          <w:bCs/>
        </w:rPr>
        <w:t xml:space="preserve"> – In Bree reports, an audience is a category of “system-actors”. For example, a common audience is “health plans” and a common system-actor would be a specific insurance company.</w:t>
      </w:r>
    </w:p>
    <w:p w14:paraId="0C98C177" w14:textId="77777777" w:rsidR="000E5A92" w:rsidRDefault="000E5A92" w:rsidP="000E5A92">
      <w:pPr>
        <w:suppressAutoHyphens w:val="0"/>
        <w:spacing w:before="0" w:after="120" w:line="240" w:lineRule="auto"/>
      </w:pPr>
      <w:r>
        <w:t>C</w:t>
      </w:r>
      <w:r w:rsidRPr="00E35126">
        <w:t xml:space="preserve">are-variation </w:t>
      </w:r>
      <w:r>
        <w:t xml:space="preserve">- </w:t>
      </w:r>
      <w:r w:rsidRPr="00E35126">
        <w:t>differences in process of care across multiple clinics, areas, patient groups, insurance types, etc.</w:t>
      </w:r>
      <w:r>
        <w:t xml:space="preserve"> (Bree Collaborative).</w:t>
      </w:r>
    </w:p>
    <w:p w14:paraId="5B42B870" w14:textId="77777777" w:rsidR="000E5A92" w:rsidRDefault="000E5A92" w:rsidP="000E5A92">
      <w:pPr>
        <w:suppressAutoHyphens w:val="0"/>
        <w:spacing w:before="0" w:after="120" w:line="240" w:lineRule="auto"/>
        <w:rPr>
          <w:bCs/>
        </w:rPr>
      </w:pPr>
      <w:r w:rsidRPr="0034467B">
        <w:rPr>
          <w:i/>
          <w:iCs/>
        </w:rPr>
        <w:t xml:space="preserve">Concordance of care </w:t>
      </w:r>
      <w:r>
        <w:t xml:space="preserve">– Organizational and individual activities, interactions, policies and procedures that have a high degree of alignment with best practice recommendations (i.e. for the purposes of this framework best practices </w:t>
      </w:r>
      <w:proofErr w:type="gramStart"/>
      <w:r>
        <w:t>are considered to be</w:t>
      </w:r>
      <w:proofErr w:type="gramEnd"/>
      <w:r>
        <w:t xml:space="preserve"> the Bree Collaborative Guidelines). (Bree Collaborative)</w:t>
      </w:r>
    </w:p>
    <w:p w14:paraId="29AA8219" w14:textId="77777777" w:rsidR="000E5A92" w:rsidRDefault="000E5A92" w:rsidP="000E5A92">
      <w:pPr>
        <w:suppressAutoHyphens w:val="0"/>
        <w:spacing w:before="0" w:after="120" w:line="240" w:lineRule="auto"/>
        <w:rPr>
          <w:bCs/>
          <w:i/>
          <w:iCs/>
        </w:rPr>
      </w:pPr>
      <w:r>
        <w:rPr>
          <w:bCs/>
          <w:i/>
          <w:iCs/>
        </w:rPr>
        <w:t xml:space="preserve">Equity/Equity Lens - </w:t>
      </w:r>
      <w:r w:rsidRPr="0046331F">
        <w:rPr>
          <w:bCs/>
        </w:rPr>
        <w:t>A just outcome that allows everyone to thrive and share in a prosperous, inclusive society.</w:t>
      </w:r>
      <w:sdt>
        <w:sdtPr>
          <w:rPr>
            <w:bCs/>
          </w:rPr>
          <w:id w:val="972951427"/>
          <w:citation/>
        </w:sdtPr>
        <w:sdtEndPr/>
        <w:sdtContent>
          <w:r>
            <w:rPr>
              <w:bCs/>
            </w:rPr>
            <w:fldChar w:fldCharType="begin"/>
          </w:r>
          <w:r>
            <w:rPr>
              <w:bCs/>
              <w:lang w:val="en-US"/>
            </w:rPr>
            <w:instrText xml:space="preserve"> CITATION Pro24 \l 1033 </w:instrText>
          </w:r>
          <w:r>
            <w:rPr>
              <w:bCs/>
            </w:rPr>
            <w:fldChar w:fldCharType="separate"/>
          </w:r>
          <w:r>
            <w:rPr>
              <w:bCs/>
              <w:noProof/>
              <w:lang w:val="en-US"/>
            </w:rPr>
            <w:t xml:space="preserve"> </w:t>
          </w:r>
          <w:r w:rsidRPr="00E80464">
            <w:rPr>
              <w:noProof/>
              <w:lang w:val="en-US"/>
            </w:rPr>
            <w:t>(Propel Alanta, 2024)</w:t>
          </w:r>
          <w:r>
            <w:rPr>
              <w:bCs/>
            </w:rPr>
            <w:fldChar w:fldCharType="end"/>
          </w:r>
        </w:sdtContent>
      </w:sdt>
      <w:r>
        <w:rPr>
          <w:bCs/>
        </w:rPr>
        <w:t xml:space="preserve"> A way of viewing, analysing, or evaluating data that takes vulnerable, disadvantaged, or small groups of people into consideration to assure that all outcomes and impacts are equal (Bree Collaborative).</w:t>
      </w:r>
    </w:p>
    <w:p w14:paraId="0D4DB1A8" w14:textId="77777777" w:rsidR="000E5A92" w:rsidRDefault="000E5A92" w:rsidP="000E5A92">
      <w:pPr>
        <w:suppressAutoHyphens w:val="0"/>
        <w:spacing w:before="0" w:after="120" w:line="240" w:lineRule="auto"/>
        <w:rPr>
          <w:bCs/>
        </w:rPr>
      </w:pPr>
      <w:r w:rsidRPr="001513C4">
        <w:rPr>
          <w:bCs/>
          <w:i/>
          <w:iCs/>
        </w:rPr>
        <w:t>Evaluation</w:t>
      </w:r>
      <w:r>
        <w:rPr>
          <w:bCs/>
        </w:rPr>
        <w:t xml:space="preserve"> - </w:t>
      </w:r>
      <w:r w:rsidRPr="00C67F2E">
        <w:rPr>
          <w:bCs/>
        </w:rPr>
        <w:t>determination of the value, nature, character, or quality of something</w:t>
      </w:r>
      <w:r>
        <w:rPr>
          <w:bCs/>
        </w:rPr>
        <w:t>.</w:t>
      </w:r>
      <w:sdt>
        <w:sdtPr>
          <w:rPr>
            <w:bCs/>
          </w:rPr>
          <w:id w:val="407587011"/>
          <w:citation/>
        </w:sdtPr>
        <w:sdtEndPr/>
        <w:sdtContent>
          <w:r>
            <w:rPr>
              <w:bCs/>
            </w:rPr>
            <w:fldChar w:fldCharType="begin"/>
          </w:r>
          <w:r>
            <w:rPr>
              <w:bCs/>
              <w:lang w:val="en-US"/>
            </w:rPr>
            <w:instrText xml:space="preserve"> CITATION Mer24 \l 1033 </w:instrText>
          </w:r>
          <w:r>
            <w:rPr>
              <w:bCs/>
            </w:rPr>
            <w:fldChar w:fldCharType="separate"/>
          </w:r>
          <w:r>
            <w:rPr>
              <w:bCs/>
              <w:noProof/>
              <w:lang w:val="en-US"/>
            </w:rPr>
            <w:t xml:space="preserve"> </w:t>
          </w:r>
          <w:r w:rsidRPr="00F819D6">
            <w:rPr>
              <w:noProof/>
              <w:lang w:val="en-US"/>
            </w:rPr>
            <w:t>(Merriam-Webster, 2024)</w:t>
          </w:r>
          <w:r>
            <w:rPr>
              <w:bCs/>
            </w:rPr>
            <w:fldChar w:fldCharType="end"/>
          </w:r>
        </w:sdtContent>
      </w:sdt>
      <w:r w:rsidRPr="001513C4">
        <w:t xml:space="preserve"> </w:t>
      </w:r>
      <w:r>
        <w:rPr>
          <w:bCs/>
        </w:rPr>
        <w:t>A</w:t>
      </w:r>
      <w:r w:rsidRPr="001513C4">
        <w:rPr>
          <w:bCs/>
        </w:rPr>
        <w:t xml:space="preserve"> systematic determination and assessment of a subject's merit, worth and significance, using criteria governed by a set of standards</w:t>
      </w:r>
      <w:r>
        <w:rPr>
          <w:bCs/>
        </w:rPr>
        <w:t>.</w:t>
      </w:r>
      <w:sdt>
        <w:sdtPr>
          <w:rPr>
            <w:bCs/>
          </w:rPr>
          <w:id w:val="-542677555"/>
          <w:citation/>
        </w:sdtPr>
        <w:sdtEndPr/>
        <w:sdtContent>
          <w:r>
            <w:rPr>
              <w:bCs/>
            </w:rPr>
            <w:fldChar w:fldCharType="begin"/>
          </w:r>
          <w:r>
            <w:rPr>
              <w:bCs/>
              <w:lang w:val="en-US"/>
            </w:rPr>
            <w:instrText xml:space="preserve"> CITATION Wik24 \l 1033 </w:instrText>
          </w:r>
          <w:r>
            <w:rPr>
              <w:bCs/>
            </w:rPr>
            <w:fldChar w:fldCharType="separate"/>
          </w:r>
          <w:r>
            <w:rPr>
              <w:bCs/>
              <w:noProof/>
              <w:lang w:val="en-US"/>
            </w:rPr>
            <w:t xml:space="preserve"> </w:t>
          </w:r>
          <w:r w:rsidRPr="00F819D6">
            <w:rPr>
              <w:noProof/>
              <w:lang w:val="en-US"/>
            </w:rPr>
            <w:t>(Wikipedia, 2024)</w:t>
          </w:r>
          <w:r>
            <w:rPr>
              <w:bCs/>
            </w:rPr>
            <w:fldChar w:fldCharType="end"/>
          </w:r>
        </w:sdtContent>
      </w:sdt>
    </w:p>
    <w:p w14:paraId="78A532D3" w14:textId="77777777" w:rsidR="000E5A92" w:rsidRDefault="000E5A92" w:rsidP="000E5A92">
      <w:pPr>
        <w:suppressAutoHyphens w:val="0"/>
        <w:spacing w:before="0" w:after="120" w:line="240" w:lineRule="auto"/>
      </w:pPr>
      <w:r w:rsidRPr="00122FB8">
        <w:rPr>
          <w:bCs/>
          <w:i/>
          <w:iCs/>
        </w:rPr>
        <w:t>Guideline</w:t>
      </w:r>
      <w:r>
        <w:rPr>
          <w:bCs/>
        </w:rPr>
        <w:t xml:space="preserve"> – </w:t>
      </w:r>
      <w:r w:rsidRPr="00EA2C55">
        <w:t>an action to improve health care for a specific health care service</w:t>
      </w:r>
    </w:p>
    <w:p w14:paraId="749BBCB7" w14:textId="77777777" w:rsidR="000E5A92" w:rsidRDefault="000E5A92" w:rsidP="000E5A92">
      <w:pPr>
        <w:suppressAutoHyphens w:val="0"/>
        <w:spacing w:before="0" w:after="120" w:line="240" w:lineRule="auto"/>
      </w:pPr>
      <w:r w:rsidRPr="00915DCB">
        <w:rPr>
          <w:i/>
          <w:iCs/>
        </w:rPr>
        <w:t>Health Ecosystem</w:t>
      </w:r>
      <w:r>
        <w:rPr>
          <w:i/>
          <w:iCs/>
        </w:rPr>
        <w:t xml:space="preserve"> - </w:t>
      </w:r>
      <w:r w:rsidRPr="00BF44A5">
        <w:t>a complex network of all the participants within the healthcare sector. It is a community that consists of patients, doctors, and all the satellite figures who play a role in the medical care received by the patient or their hospital stay. This can include service providers, customers, and suppliers. Recently, the healthcare ecosystem has grown to include electronic health entities and virtual care providers.</w:t>
      </w:r>
      <w:r>
        <w:t xml:space="preserve"> </w:t>
      </w:r>
      <w:sdt>
        <w:sdtPr>
          <w:id w:val="-1493865158"/>
          <w:citation/>
        </w:sdtPr>
        <w:sdtEndPr/>
        <w:sdtContent>
          <w:r>
            <w:fldChar w:fldCharType="begin"/>
          </w:r>
          <w:r>
            <w:rPr>
              <w:lang w:val="en-US"/>
            </w:rPr>
            <w:instrText xml:space="preserve"> CITATION Def24 \l 1033 </w:instrText>
          </w:r>
          <w:r>
            <w:fldChar w:fldCharType="separate"/>
          </w:r>
          <w:r w:rsidRPr="00BF44A5">
            <w:rPr>
              <w:noProof/>
              <w:lang w:val="en-US"/>
            </w:rPr>
            <w:t>(Definitive Healthcare, LLC, 2024)</w:t>
          </w:r>
          <w:r>
            <w:fldChar w:fldCharType="end"/>
          </w:r>
        </w:sdtContent>
      </w:sdt>
    </w:p>
    <w:p w14:paraId="15A3A042" w14:textId="77777777" w:rsidR="000E5A92" w:rsidRPr="00EA2C55" w:rsidRDefault="000E5A92" w:rsidP="000E5A92">
      <w:pPr>
        <w:suppressAutoHyphens w:val="0"/>
        <w:spacing w:before="0" w:after="120" w:line="240" w:lineRule="auto"/>
        <w:rPr>
          <w:bCs/>
        </w:rPr>
      </w:pPr>
      <w:r w:rsidRPr="00A672D7">
        <w:rPr>
          <w:i/>
          <w:iCs/>
        </w:rPr>
        <w:t>Implementation</w:t>
      </w:r>
      <w:r>
        <w:t xml:space="preserve"> - the translation of guidelines into practice.</w:t>
      </w:r>
    </w:p>
    <w:p w14:paraId="7AA2C8CA" w14:textId="77777777" w:rsidR="000E5A92" w:rsidRDefault="000E5A92" w:rsidP="000E5A92">
      <w:pPr>
        <w:suppressAutoHyphens w:val="0"/>
        <w:spacing w:before="0" w:after="120" w:line="240" w:lineRule="auto"/>
        <w:rPr>
          <w:bCs/>
          <w:i/>
          <w:iCs/>
        </w:rPr>
      </w:pPr>
      <w:r w:rsidRPr="00E5638D">
        <w:rPr>
          <w:i/>
          <w:iCs/>
        </w:rPr>
        <w:t>Public Employees Benefits Board (PEBB) Contracts</w:t>
      </w:r>
      <w:r>
        <w:t xml:space="preserve"> - </w:t>
      </w:r>
      <w:r w:rsidRPr="00F14B68">
        <w:t>medical and dental plans</w:t>
      </w:r>
      <w:r>
        <w:t xml:space="preserve"> that </w:t>
      </w:r>
      <w:r w:rsidRPr="00F14B68">
        <w:t>provide health benefits to 222,000 public employees and retirees</w:t>
      </w:r>
      <w:r>
        <w:t>.</w:t>
      </w:r>
      <w:sdt>
        <w:sdtPr>
          <w:id w:val="1104149022"/>
          <w:citation/>
        </w:sdtPr>
        <w:sdtEndPr/>
        <w:sdtContent>
          <w:r>
            <w:fldChar w:fldCharType="begin"/>
          </w:r>
          <w:r>
            <w:rPr>
              <w:lang w:val="en-US"/>
            </w:rPr>
            <w:instrText xml:space="preserve"> CITATION Was242 \l 1033 </w:instrText>
          </w:r>
          <w:r>
            <w:fldChar w:fldCharType="separate"/>
          </w:r>
          <w:r>
            <w:rPr>
              <w:noProof/>
              <w:lang w:val="en-US"/>
            </w:rPr>
            <w:t xml:space="preserve"> </w:t>
          </w:r>
          <w:r w:rsidRPr="000838C3">
            <w:rPr>
              <w:noProof/>
              <w:lang w:val="en-US"/>
            </w:rPr>
            <w:t>(Washington State Health Care Authority, 2024)</w:t>
          </w:r>
          <w:r>
            <w:fldChar w:fldCharType="end"/>
          </w:r>
        </w:sdtContent>
      </w:sdt>
    </w:p>
    <w:p w14:paraId="51FDD6CE" w14:textId="77777777" w:rsidR="000E5A92" w:rsidRPr="00EA2C55" w:rsidRDefault="000E5A92" w:rsidP="000E5A92">
      <w:pPr>
        <w:suppressAutoHyphens w:val="0"/>
        <w:spacing w:before="0" w:after="120" w:line="240" w:lineRule="auto"/>
        <w:rPr>
          <w:bCs/>
        </w:rPr>
      </w:pPr>
      <w:r w:rsidRPr="00122FB8">
        <w:rPr>
          <w:bCs/>
          <w:i/>
          <w:iCs/>
        </w:rPr>
        <w:t>Report</w:t>
      </w:r>
      <w:r w:rsidRPr="00EA2C55">
        <w:rPr>
          <w:bCs/>
        </w:rPr>
        <w:t xml:space="preserve"> – A report is </w:t>
      </w:r>
      <w:r w:rsidRPr="00EA2C55">
        <w:t>multipage document on a health care service</w:t>
      </w:r>
      <w:r w:rsidRPr="00EA2C55">
        <w:rPr>
          <w:bCs/>
        </w:rPr>
        <w:t xml:space="preserve"> </w:t>
      </w:r>
    </w:p>
    <w:p w14:paraId="12268C8F" w14:textId="77777777" w:rsidR="000E5A92" w:rsidRDefault="000E5A92" w:rsidP="000E5A92">
      <w:pPr>
        <w:suppressAutoHyphens w:val="0"/>
        <w:spacing w:before="0" w:after="120" w:line="240" w:lineRule="auto"/>
        <w:rPr>
          <w:bCs/>
          <w:i/>
          <w:iCs/>
        </w:rPr>
      </w:pPr>
      <w:r w:rsidRPr="00E5638D">
        <w:rPr>
          <w:i/>
          <w:iCs/>
        </w:rPr>
        <w:t>School Employees Benefits Board (SEBB) Contracts</w:t>
      </w:r>
      <w:r>
        <w:t xml:space="preserve"> - </w:t>
      </w:r>
      <w:r w:rsidRPr="000B05DF">
        <w:rPr>
          <w:bCs/>
        </w:rPr>
        <w:t>medical, dental, and vision plans that provide health benefits to more than 130,000 employees of the state’s school districts and charter schools, as well as union-represented employees of the nine educational service districts.</w:t>
      </w:r>
      <w:r>
        <w:rPr>
          <w:bCs/>
        </w:rPr>
        <w:t xml:space="preserve"> </w:t>
      </w:r>
      <w:sdt>
        <w:sdtPr>
          <w:rPr>
            <w:bCs/>
          </w:rPr>
          <w:id w:val="1921753136"/>
          <w:citation/>
        </w:sdtPr>
        <w:sdtEndPr/>
        <w:sdtContent>
          <w:r>
            <w:rPr>
              <w:bCs/>
            </w:rPr>
            <w:fldChar w:fldCharType="begin"/>
          </w:r>
          <w:r>
            <w:rPr>
              <w:bCs/>
              <w:lang w:val="en-US"/>
            </w:rPr>
            <w:instrText xml:space="preserve"> CITATION Was243 \l 1033 </w:instrText>
          </w:r>
          <w:r>
            <w:rPr>
              <w:bCs/>
            </w:rPr>
            <w:fldChar w:fldCharType="separate"/>
          </w:r>
          <w:r w:rsidRPr="000B05DF">
            <w:rPr>
              <w:noProof/>
              <w:lang w:val="en-US"/>
            </w:rPr>
            <w:t>(Washignton State Health Care Authority, 2024)</w:t>
          </w:r>
          <w:r>
            <w:rPr>
              <w:bCs/>
            </w:rPr>
            <w:fldChar w:fldCharType="end"/>
          </w:r>
        </w:sdtContent>
      </w:sdt>
    </w:p>
    <w:p w14:paraId="30093BC8" w14:textId="77777777" w:rsidR="000E5A92" w:rsidRDefault="000E5A92" w:rsidP="000E5A92">
      <w:pPr>
        <w:suppressAutoHyphens w:val="0"/>
        <w:spacing w:before="0" w:after="120" w:line="240" w:lineRule="auto"/>
        <w:rPr>
          <w:bCs/>
        </w:rPr>
      </w:pPr>
      <w:r w:rsidRPr="00122FB8">
        <w:rPr>
          <w:bCs/>
          <w:i/>
          <w:iCs/>
        </w:rPr>
        <w:t>System-actor</w:t>
      </w:r>
      <w:r>
        <w:rPr>
          <w:bCs/>
        </w:rPr>
        <w:t xml:space="preserve"> – A specific type of organization that participates in health care in some way. Example: X health insurance company, the Washington State Department of Health, a specific provider, etc.</w:t>
      </w:r>
    </w:p>
    <w:p w14:paraId="71EB0C2D" w14:textId="38C9C0A3" w:rsidR="00884931" w:rsidRPr="00485505" w:rsidRDefault="00884931" w:rsidP="00485505">
      <w:pPr>
        <w:suppressAutoHyphens w:val="0"/>
        <w:spacing w:before="0" w:after="120" w:line="240" w:lineRule="auto"/>
        <w:rPr>
          <w:bCs/>
        </w:rPr>
      </w:pPr>
      <w:r w:rsidRPr="00485505">
        <w:rPr>
          <w:bCs/>
        </w:rPr>
        <w:br w:type="page"/>
      </w:r>
    </w:p>
    <w:p w14:paraId="613F06D8" w14:textId="77777777" w:rsidR="00A803F5" w:rsidRDefault="00A803F5" w:rsidP="00A803F5">
      <w:pPr>
        <w:rPr>
          <w:b/>
          <w:sz w:val="19"/>
        </w:rPr>
      </w:pPr>
    </w:p>
    <w:p w14:paraId="49F666E8" w14:textId="77777777" w:rsidR="00DF283B" w:rsidRPr="00201376" w:rsidRDefault="00DF283B" w:rsidP="00573F13">
      <w:pPr>
        <w:pStyle w:val="Heading1Numbered"/>
      </w:pPr>
      <w:bookmarkStart w:id="14" w:name="_Toc83124038"/>
      <w:bookmarkStart w:id="15" w:name="_Toc190335639"/>
      <w:r w:rsidRPr="00201376">
        <w:t>Background and Overview</w:t>
      </w:r>
      <w:bookmarkEnd w:id="14"/>
      <w:bookmarkEnd w:id="15"/>
      <w:r w:rsidRPr="00201376">
        <w:t xml:space="preserve"> </w:t>
      </w:r>
    </w:p>
    <w:p w14:paraId="0CD6B557" w14:textId="77777777" w:rsidR="00DF283B" w:rsidRPr="00201376" w:rsidRDefault="00DF283B" w:rsidP="00573F13">
      <w:pPr>
        <w:pStyle w:val="Heading2Numbered"/>
      </w:pPr>
      <w:bookmarkStart w:id="16" w:name="_Toc529197247"/>
      <w:bookmarkStart w:id="17" w:name="_Toc531681249"/>
      <w:bookmarkStart w:id="18" w:name="_Toc83124039"/>
      <w:bookmarkStart w:id="19" w:name="_Toc190335640"/>
      <w:r w:rsidRPr="00573F13">
        <w:t>Introduction</w:t>
      </w:r>
      <w:bookmarkEnd w:id="16"/>
      <w:bookmarkEnd w:id="17"/>
      <w:bookmarkEnd w:id="18"/>
      <w:bookmarkEnd w:id="19"/>
    </w:p>
    <w:p w14:paraId="23F78307" w14:textId="36AE555F" w:rsidR="00DF283B" w:rsidRDefault="00DF283B" w:rsidP="00DF283B">
      <w:r>
        <w:t>This Evaluation Framework outlines future evaluation activi</w:t>
      </w:r>
      <w:r w:rsidR="00623D2C">
        <w:t>ties that can be used to measure</w:t>
      </w:r>
      <w:r w:rsidR="00C930D4">
        <w:t xml:space="preserve"> </w:t>
      </w:r>
      <w:r w:rsidR="00623D2C" w:rsidRPr="00623D2C">
        <w:t>the outcomes and impacts of the</w:t>
      </w:r>
      <w:r w:rsidR="00623D2C">
        <w:t xml:space="preserve"> Bree</w:t>
      </w:r>
      <w:r w:rsidR="00623D2C" w:rsidRPr="00623D2C">
        <w:t xml:space="preserve"> </w:t>
      </w:r>
      <w:r w:rsidR="006565E6">
        <w:t>Collaborative</w:t>
      </w:r>
      <w:r w:rsidR="00623D2C" w:rsidRPr="00623D2C">
        <w:rPr>
          <w:i/>
          <w:iCs/>
        </w:rPr>
        <w:t xml:space="preserve"> </w:t>
      </w:r>
      <w:r w:rsidR="00623D2C" w:rsidRPr="004150D6">
        <w:rPr>
          <w:i/>
          <w:iCs/>
        </w:rPr>
        <w:t>Health Impacts of Extreme Heat and Wildfire Smoke</w:t>
      </w:r>
      <w:r w:rsidR="00623D2C" w:rsidRPr="004150D6">
        <w:t xml:space="preserve"> </w:t>
      </w:r>
      <w:r w:rsidR="006565E6">
        <w:t xml:space="preserve">Guidelines </w:t>
      </w:r>
      <w:r w:rsidR="002507D0">
        <w:t xml:space="preserve">during the </w:t>
      </w:r>
      <w:r w:rsidR="00623D2C">
        <w:t>life cycle</w:t>
      </w:r>
      <w:r w:rsidR="002507D0">
        <w:t xml:space="preserve"> of the</w:t>
      </w:r>
      <w:r w:rsidR="00582E39">
        <w:t xml:space="preserve"> report</w:t>
      </w:r>
      <w:r>
        <w:t xml:space="preserve">. </w:t>
      </w:r>
      <w:r w:rsidR="00623D2C">
        <w:t>This report</w:t>
      </w:r>
      <w:r w:rsidR="008533CA">
        <w:t xml:space="preserve"> for evaluation planning</w:t>
      </w:r>
      <w:r w:rsidR="002507D0" w:rsidRPr="002A0FE6">
        <w:t xml:space="preserve"> has been developed by the</w:t>
      </w:r>
      <w:r w:rsidR="002507D0">
        <w:t xml:space="preserve"> Bree Collaborative Sub-committee of the </w:t>
      </w:r>
      <w:r w:rsidR="008533CA" w:rsidRPr="004150D6">
        <w:rPr>
          <w:i/>
          <w:iCs/>
        </w:rPr>
        <w:t>Health Impacts of Extreme Heat and Wildfire Smoke</w:t>
      </w:r>
      <w:r w:rsidR="008533CA" w:rsidRPr="004150D6">
        <w:t xml:space="preserve"> </w:t>
      </w:r>
      <w:r w:rsidR="002507D0">
        <w:t>Workgroup</w:t>
      </w:r>
      <w:r w:rsidR="008533CA">
        <w:t xml:space="preserve"> and the Bree Collaborative’s Measurement and Evaluation Program Manager.</w:t>
      </w:r>
    </w:p>
    <w:p w14:paraId="540412D5" w14:textId="7DFA3912" w:rsidR="00A70963" w:rsidRDefault="00DF283B" w:rsidP="00DF283B">
      <w:r w:rsidRPr="00FF4CDC">
        <w:rPr>
          <w:b/>
          <w:bCs/>
        </w:rPr>
        <w:t xml:space="preserve">This document details the evaluation framework within which the future evaluation[s] </w:t>
      </w:r>
      <w:r w:rsidR="00FF4CDC" w:rsidRPr="00FF4CDC">
        <w:rPr>
          <w:b/>
          <w:bCs/>
        </w:rPr>
        <w:t xml:space="preserve">of the implementation of these guidelines </w:t>
      </w:r>
      <w:r w:rsidRPr="00FF4CDC">
        <w:rPr>
          <w:b/>
          <w:bCs/>
        </w:rPr>
        <w:t>may be conducted.</w:t>
      </w:r>
      <w:r w:rsidRPr="0044149A">
        <w:t xml:space="preserve"> Establishing this framework early in </w:t>
      </w:r>
      <w:r w:rsidR="00CD0A32">
        <w:t xml:space="preserve">your organizations </w:t>
      </w:r>
      <w:r w:rsidR="00C047DF">
        <w:t xml:space="preserve">guideline </w:t>
      </w:r>
      <w:r w:rsidR="00CD0A32">
        <w:t xml:space="preserve">implementation </w:t>
      </w:r>
      <w:r w:rsidRPr="0044149A">
        <w:t>life cycle ensures that the program</w:t>
      </w:r>
      <w:r w:rsidR="00F05941" w:rsidRPr="0044149A">
        <w:t xml:space="preserve">s developed from </w:t>
      </w:r>
      <w:r w:rsidR="00FF4CDC">
        <w:t xml:space="preserve">Bree </w:t>
      </w:r>
      <w:r w:rsidR="00B9502D">
        <w:t>guidelines</w:t>
      </w:r>
      <w:r w:rsidR="00F05941" w:rsidRPr="0044149A">
        <w:t xml:space="preserve"> are </w:t>
      </w:r>
      <w:r w:rsidRPr="0044149A">
        <w:t xml:space="preserve">prepared for future evaluations and helps instil an evaluative mindset from the outset. </w:t>
      </w:r>
      <w:r w:rsidR="004E7C5D">
        <w:t>T</w:t>
      </w:r>
      <w:r w:rsidR="004E7C5D" w:rsidRPr="00444B47">
        <w:t>h</w:t>
      </w:r>
      <w:r w:rsidR="004E7C5D">
        <w:t>e</w:t>
      </w:r>
      <w:r w:rsidR="004E7C5D" w:rsidRPr="00444B47">
        <w:t xml:space="preserve"> framework provided by this document should be referred to during the implementation process and used to inform the drafting of an evaluation plan by each organization.</w:t>
      </w:r>
      <w:r w:rsidR="004E7C5D" w:rsidRPr="0079414A">
        <w:rPr>
          <w:color w:val="FF0000"/>
        </w:rPr>
        <w:t xml:space="preserve"> </w:t>
      </w:r>
      <w:r w:rsidR="004E7C5D" w:rsidRPr="000F266E">
        <w:t>It is recommended that it be reviewed periodically or in response to significant program, regulatory, or environmental events.</w:t>
      </w:r>
    </w:p>
    <w:p w14:paraId="4D9AC393" w14:textId="482F04D9" w:rsidR="0079414A" w:rsidRPr="002507D0" w:rsidRDefault="00DF283B" w:rsidP="00DF283B">
      <w:r w:rsidRPr="002507D0">
        <w:t>While this framework is expected to inform the evaluations outlined herein, the evaluations themselves may deviate from this framework based on input from various stakeholders and the program’s evaluative needs at the time of each evaluation.</w:t>
      </w:r>
      <w:r w:rsidR="004E7C5D" w:rsidRPr="002507D0">
        <w:t xml:space="preserve"> This document is meant to provide</w:t>
      </w:r>
      <w:r w:rsidR="00A51766" w:rsidRPr="002507D0">
        <w:t xml:space="preserve"> alignment across multiple audiences for the purpose of comparison</w:t>
      </w:r>
      <w:r w:rsidR="00CE35A2" w:rsidRPr="002507D0">
        <w:t xml:space="preserve"> and to facilitate state-wide measurement on the progress and outcomes of the adoption of the Bree guidelines.</w:t>
      </w:r>
    </w:p>
    <w:p w14:paraId="257EC765" w14:textId="1C37E019" w:rsidR="00DF283B" w:rsidRDefault="00DF283B" w:rsidP="00DF283B">
      <w:r w:rsidRPr="00726F89">
        <w:t>The framework p</w:t>
      </w:r>
      <w:r w:rsidR="00B86261" w:rsidRPr="00726F89">
        <w:t>rovides guidance for different types of evaluations at different levels across the healthcare ecosystem.</w:t>
      </w:r>
      <w:r w:rsidRPr="00726F89">
        <w:t xml:space="preserve"> It details the reasons behind </w:t>
      </w:r>
      <w:r w:rsidR="00F23239">
        <w:t xml:space="preserve">recommendations for </w:t>
      </w:r>
      <w:proofErr w:type="gramStart"/>
      <w:r w:rsidRPr="00726F89">
        <w:t>particular types</w:t>
      </w:r>
      <w:proofErr w:type="gramEnd"/>
      <w:r w:rsidRPr="00726F89">
        <w:t xml:space="preserve"> and timings of evaluation activi</w:t>
      </w:r>
      <w:r w:rsidR="00726F89" w:rsidRPr="00726F89">
        <w:t>ties</w:t>
      </w:r>
      <w:r w:rsidR="00C35D35">
        <w:t>,</w:t>
      </w:r>
      <w:r w:rsidRPr="00555990">
        <w:rPr>
          <w:color w:val="FF0000"/>
        </w:rPr>
        <w:t xml:space="preserve"> </w:t>
      </w:r>
      <w:r w:rsidR="00C35D35" w:rsidRPr="00340DB3">
        <w:t>makes recommendations for types of evaluations by audience</w:t>
      </w:r>
      <w:r w:rsidRPr="00340DB3">
        <w:t xml:space="preserve">, </w:t>
      </w:r>
      <w:r w:rsidR="00920F54" w:rsidRPr="00340DB3">
        <w:t xml:space="preserve">identifies domains </w:t>
      </w:r>
      <w:r w:rsidR="00340DB3" w:rsidRPr="00340DB3">
        <w:t>for the development of</w:t>
      </w:r>
      <w:r w:rsidRPr="00340DB3">
        <w:t xml:space="preserve"> evaluation questions, and</w:t>
      </w:r>
      <w:r w:rsidR="004D1819">
        <w:t xml:space="preserve"> identifies</w:t>
      </w:r>
      <w:r w:rsidRPr="00340DB3">
        <w:t xml:space="preserve"> the data which </w:t>
      </w:r>
      <w:r w:rsidR="004D1819">
        <w:t>should be</w:t>
      </w:r>
      <w:r w:rsidRPr="00340DB3">
        <w:t xml:space="preserve"> </w:t>
      </w:r>
      <w:r w:rsidR="00F21F66" w:rsidRPr="00340DB3">
        <w:t>available,</w:t>
      </w:r>
      <w:r w:rsidRPr="00340DB3">
        <w:t xml:space="preserve"> or which will have to be collected to answer these questions.</w:t>
      </w:r>
    </w:p>
    <w:p w14:paraId="74FD9BBC" w14:textId="4B7F0EFE" w:rsidR="00366DA2" w:rsidRPr="00A51727" w:rsidRDefault="00366DA2" w:rsidP="00DF283B">
      <w:pPr>
        <w:rPr>
          <w:b/>
          <w:bCs/>
        </w:rPr>
      </w:pPr>
      <w:r w:rsidRPr="00A51727">
        <w:rPr>
          <w:b/>
          <w:bCs/>
        </w:rPr>
        <w:t xml:space="preserve">Because </w:t>
      </w:r>
      <w:r w:rsidR="00667619" w:rsidRPr="00A51727">
        <w:rPr>
          <w:b/>
          <w:bCs/>
        </w:rPr>
        <w:t xml:space="preserve">an </w:t>
      </w:r>
      <w:r w:rsidR="005C7591" w:rsidRPr="00A51727">
        <w:rPr>
          <w:b/>
          <w:bCs/>
        </w:rPr>
        <w:t>iterative</w:t>
      </w:r>
      <w:r w:rsidR="00667619" w:rsidRPr="00A51727">
        <w:rPr>
          <w:b/>
          <w:bCs/>
        </w:rPr>
        <w:t xml:space="preserve"> process of </w:t>
      </w:r>
      <w:r w:rsidR="005C7591" w:rsidRPr="00A51727">
        <w:rPr>
          <w:b/>
          <w:bCs/>
        </w:rPr>
        <w:t>system improvement and monitoring and surveillance</w:t>
      </w:r>
      <w:r w:rsidRPr="00A51727">
        <w:rPr>
          <w:b/>
          <w:bCs/>
        </w:rPr>
        <w:t xml:space="preserve"> are parts of the recommendations of the </w:t>
      </w:r>
      <w:r w:rsidR="007731CF" w:rsidRPr="00A51727">
        <w:rPr>
          <w:b/>
          <w:bCs/>
          <w:i/>
          <w:iCs/>
        </w:rPr>
        <w:t>Impacts of Extreme Heat and Wildfire</w:t>
      </w:r>
      <w:r w:rsidR="005C7591" w:rsidRPr="00A51727">
        <w:rPr>
          <w:b/>
          <w:bCs/>
          <w:i/>
          <w:iCs/>
        </w:rPr>
        <w:t xml:space="preserve"> Smoke </w:t>
      </w:r>
      <w:r w:rsidR="00671854" w:rsidRPr="00A51727">
        <w:rPr>
          <w:b/>
          <w:bCs/>
        </w:rPr>
        <w:t>guidelines</w:t>
      </w:r>
      <w:r w:rsidR="006B4784">
        <w:rPr>
          <w:b/>
          <w:bCs/>
        </w:rPr>
        <w:t>,</w:t>
      </w:r>
      <w:r w:rsidR="008250C8" w:rsidRPr="00A51727">
        <w:rPr>
          <w:b/>
          <w:bCs/>
        </w:rPr>
        <w:t xml:space="preserve"> all organizations that adopt the guidelines should consider some form of evaluative </w:t>
      </w:r>
      <w:r w:rsidR="00075896" w:rsidRPr="00A51727">
        <w:rPr>
          <w:b/>
          <w:bCs/>
        </w:rPr>
        <w:t>system or</w:t>
      </w:r>
      <w:r w:rsidR="0087610B" w:rsidRPr="00A51727">
        <w:rPr>
          <w:b/>
          <w:bCs/>
        </w:rPr>
        <w:t xml:space="preserve"> a process or program evaluation, at a minimum. </w:t>
      </w:r>
    </w:p>
    <w:p w14:paraId="0BB43733" w14:textId="171D29E3" w:rsidR="00DF283B" w:rsidRDefault="00DF283B" w:rsidP="00DF283B">
      <w:r w:rsidRPr="002A0FE6">
        <w:t xml:space="preserve">This </w:t>
      </w:r>
      <w:r>
        <w:t>framework</w:t>
      </w:r>
      <w:r w:rsidRPr="002A0FE6">
        <w:t xml:space="preserve"> has been prepared </w:t>
      </w:r>
      <w:r w:rsidRPr="00974059">
        <w:t xml:space="preserve">by </w:t>
      </w:r>
      <w:proofErr w:type="gramStart"/>
      <w:r w:rsidRPr="00974059">
        <w:t>taking into account</w:t>
      </w:r>
      <w:proofErr w:type="gramEnd"/>
      <w:r w:rsidRPr="00974059">
        <w:t xml:space="preserve"> the strategic importance of the </w:t>
      </w:r>
      <w:r w:rsidR="00555990" w:rsidRPr="00974059">
        <w:t>guidelines</w:t>
      </w:r>
      <w:r w:rsidRPr="00974059">
        <w:t xml:space="preserve"> and the expected level of resourcing for evaluations</w:t>
      </w:r>
      <w:r w:rsidR="00D402E5" w:rsidRPr="00974059">
        <w:t xml:space="preserve"> at each </w:t>
      </w:r>
      <w:r w:rsidR="00A34698" w:rsidRPr="00974059">
        <w:t xml:space="preserve">organization. </w:t>
      </w:r>
    </w:p>
    <w:p w14:paraId="1BB65A46" w14:textId="560756DA" w:rsidR="00DF283B" w:rsidRPr="00201376" w:rsidRDefault="007177FF" w:rsidP="00573F13">
      <w:pPr>
        <w:pStyle w:val="Heading2Numbered"/>
      </w:pPr>
      <w:bookmarkStart w:id="20" w:name="_Toc83124040"/>
      <w:bookmarkStart w:id="21" w:name="_Toc190335641"/>
      <w:r>
        <w:t>Guideline</w:t>
      </w:r>
      <w:r w:rsidR="00DF283B" w:rsidRPr="00201376">
        <w:t xml:space="preserve"> </w:t>
      </w:r>
      <w:bookmarkEnd w:id="20"/>
      <w:bookmarkEnd w:id="21"/>
      <w:r w:rsidR="00A41FC2">
        <w:t>Overview</w:t>
      </w:r>
    </w:p>
    <w:p w14:paraId="1F962FEA" w14:textId="458A5F5A" w:rsidR="00E67AB7" w:rsidRDefault="00E67AB7" w:rsidP="00DF283B">
      <w:r w:rsidRPr="00E67AB7">
        <w:t>A</w:t>
      </w:r>
      <w:r w:rsidRPr="00E67AB7">
        <w:rPr>
          <w:b/>
          <w:bCs/>
        </w:rPr>
        <w:t xml:space="preserve"> Bree Report</w:t>
      </w:r>
      <w:r w:rsidRPr="00E67AB7">
        <w:t xml:space="preserve"> is defined as</w:t>
      </w:r>
      <w:r w:rsidRPr="00E67AB7">
        <w:rPr>
          <w:i/>
          <w:iCs/>
        </w:rPr>
        <w:t xml:space="preserve"> a multipage document on a health care service, identified by Bree members as needing improvement that provides information and guidelines for actions different audiences can take within the health care ecosystem to improve the health of that chosen report topic</w:t>
      </w:r>
      <w:r w:rsidRPr="00E67AB7">
        <w:t>. </w:t>
      </w:r>
      <w:r w:rsidR="00961169">
        <w:t xml:space="preserve">A report may also be referred to as an </w:t>
      </w:r>
      <w:r w:rsidR="00961169" w:rsidRPr="00961169">
        <w:rPr>
          <w:b/>
          <w:bCs/>
        </w:rPr>
        <w:t>intervention</w:t>
      </w:r>
      <w:r w:rsidR="00961169">
        <w:rPr>
          <w:b/>
          <w:bCs/>
        </w:rPr>
        <w:t xml:space="preserve"> </w:t>
      </w:r>
      <w:r w:rsidR="00961169" w:rsidRPr="00961169">
        <w:t>for the purposes of evaluation</w:t>
      </w:r>
      <w:r w:rsidR="00961169">
        <w:t xml:space="preserve">. </w:t>
      </w:r>
      <w:r w:rsidRPr="00E67AB7">
        <w:t xml:space="preserve">A </w:t>
      </w:r>
      <w:r w:rsidRPr="00E67AB7">
        <w:rPr>
          <w:b/>
          <w:bCs/>
        </w:rPr>
        <w:t>Bree Collaborative Guideline</w:t>
      </w:r>
      <w:r w:rsidRPr="00E67AB7">
        <w:t xml:space="preserve"> (previously called a recommendation in earlier </w:t>
      </w:r>
      <w:r w:rsidRPr="00E67AB7">
        <w:lastRenderedPageBreak/>
        <w:t>Bree reports) is defined as</w:t>
      </w:r>
      <w:r w:rsidRPr="00E67AB7">
        <w:rPr>
          <w:i/>
          <w:iCs/>
        </w:rPr>
        <w:t xml:space="preserve"> an action to improve health care for a specific health care service</w:t>
      </w:r>
      <w:r w:rsidRPr="00E67AB7">
        <w:t>.</w:t>
      </w:r>
      <w:r w:rsidR="00961169">
        <w:t xml:space="preserve"> Reports include multiple guidelines for many different system-actors.</w:t>
      </w:r>
    </w:p>
    <w:p w14:paraId="50C9EA5A" w14:textId="15B1C05D" w:rsidR="007C5096" w:rsidRPr="00380DA5" w:rsidRDefault="001B3D50" w:rsidP="00DF283B">
      <w:pPr>
        <w:rPr>
          <w:color w:val="FF0000"/>
        </w:rPr>
      </w:pPr>
      <w:r w:rsidRPr="004150D6">
        <w:t xml:space="preserve">The </w:t>
      </w:r>
      <w:r w:rsidR="00122811" w:rsidRPr="004150D6">
        <w:rPr>
          <w:i/>
          <w:iCs/>
        </w:rPr>
        <w:t>Health Impacts of Extreme Heat and Wildfire Smoke</w:t>
      </w:r>
      <w:r w:rsidRPr="004150D6">
        <w:t xml:space="preserve"> </w:t>
      </w:r>
      <w:r w:rsidR="004150D6" w:rsidRPr="004150D6">
        <w:t>r</w:t>
      </w:r>
      <w:r w:rsidR="00666B0C" w:rsidRPr="004150D6">
        <w:t>eport</w:t>
      </w:r>
      <w:r w:rsidR="00DF283B" w:rsidRPr="004150D6">
        <w:t xml:space="preserve"> </w:t>
      </w:r>
      <w:r w:rsidR="00A06C49" w:rsidRPr="004150D6">
        <w:t>w</w:t>
      </w:r>
      <w:r w:rsidR="00666B0C" w:rsidRPr="004150D6">
        <w:t>as</w:t>
      </w:r>
      <w:r w:rsidR="00A06C49" w:rsidRPr="004150D6">
        <w:t xml:space="preserve"> developed by the Bree Collaborative in </w:t>
      </w:r>
      <w:r w:rsidR="004150D6" w:rsidRPr="004150D6">
        <w:t>2024 and published in January of 2025</w:t>
      </w:r>
      <w:r w:rsidR="00F529B2">
        <w:t xml:space="preserve"> (also called Bree guidelines</w:t>
      </w:r>
      <w:r w:rsidR="00974A11">
        <w:t xml:space="preserve"> or guidelines</w:t>
      </w:r>
      <w:r w:rsidR="00F529B2">
        <w:t>)</w:t>
      </w:r>
      <w:r w:rsidR="00A06C49" w:rsidRPr="004150D6">
        <w:t xml:space="preserve">. </w:t>
      </w:r>
      <w:r w:rsidR="007C5096" w:rsidRPr="00DF56B3">
        <w:t xml:space="preserve">The purpose of this </w:t>
      </w:r>
      <w:r w:rsidR="004150D6" w:rsidRPr="00DF56B3">
        <w:t xml:space="preserve">report </w:t>
      </w:r>
      <w:r w:rsidR="00B547BC" w:rsidRPr="00DF56B3">
        <w:t xml:space="preserve">is to provide </w:t>
      </w:r>
      <w:r w:rsidR="002C091A" w:rsidRPr="00DF56B3">
        <w:t xml:space="preserve">guidance on health ecosystem coordination </w:t>
      </w:r>
      <w:r w:rsidR="00714FF6" w:rsidRPr="00DF56B3">
        <w:t xml:space="preserve">and response improvements </w:t>
      </w:r>
      <w:proofErr w:type="gramStart"/>
      <w:r w:rsidR="00714FF6" w:rsidRPr="00DF56B3">
        <w:t>in order to</w:t>
      </w:r>
      <w:proofErr w:type="gramEnd"/>
      <w:r w:rsidR="00714FF6" w:rsidRPr="00DF56B3">
        <w:t xml:space="preserve"> reduce the impacts to patients during heat or wildfire smoke events.</w:t>
      </w:r>
      <w:r w:rsidR="0013526B" w:rsidRPr="00DF56B3">
        <w:t xml:space="preserve"> </w:t>
      </w:r>
      <w:r w:rsidR="00FE2D44" w:rsidRPr="00DF56B3">
        <w:t>The aim of m</w:t>
      </w:r>
      <w:r w:rsidR="009C59B1" w:rsidRPr="00DF56B3">
        <w:t>itiga</w:t>
      </w:r>
      <w:r w:rsidR="00FE2D44" w:rsidRPr="00DF56B3">
        <w:t>ting</w:t>
      </w:r>
      <w:r w:rsidR="009C59B1" w:rsidRPr="00DF56B3">
        <w:t xml:space="preserve"> the </w:t>
      </w:r>
      <w:r w:rsidR="00117D3E" w:rsidRPr="00DF56B3">
        <w:t>effects</w:t>
      </w:r>
      <w:r w:rsidR="009C59B1" w:rsidRPr="00DF56B3">
        <w:t xml:space="preserve"> of heat and smoke</w:t>
      </w:r>
      <w:r w:rsidR="00937EE5" w:rsidRPr="00DF56B3">
        <w:t xml:space="preserve"> </w:t>
      </w:r>
      <w:r w:rsidR="00EA36C8" w:rsidRPr="00DF56B3">
        <w:t>downstream is to</w:t>
      </w:r>
      <w:r w:rsidR="00117D3E" w:rsidRPr="00DF56B3">
        <w:t xml:space="preserve"> reduce impacts to human health</w:t>
      </w:r>
      <w:r w:rsidR="00273E9E" w:rsidRPr="00DF56B3">
        <w:t xml:space="preserve"> and to</w:t>
      </w:r>
      <w:r w:rsidR="00117D3E" w:rsidRPr="00DF56B3">
        <w:t xml:space="preserve"> save health care dollars</w:t>
      </w:r>
      <w:r w:rsidR="00A3676F" w:rsidRPr="00DF56B3">
        <w:t xml:space="preserve"> and resources</w:t>
      </w:r>
      <w:r w:rsidR="00273E9E" w:rsidRPr="00DF56B3">
        <w:t xml:space="preserve"> during and after a heat or smoke event.</w:t>
      </w:r>
    </w:p>
    <w:p w14:paraId="749DD663" w14:textId="1CA653AB" w:rsidR="0019112F" w:rsidRPr="00380DA5" w:rsidRDefault="00A06C49" w:rsidP="00DF283B">
      <w:pPr>
        <w:rPr>
          <w:color w:val="FF0000"/>
        </w:rPr>
      </w:pPr>
      <w:r w:rsidRPr="00714FF6">
        <w:t>These guidelines were submitted to the Washington State Health Care Authority</w:t>
      </w:r>
      <w:r w:rsidR="00D0292E" w:rsidRPr="00714FF6">
        <w:t xml:space="preserve"> for the purpose of</w:t>
      </w:r>
      <w:r w:rsidR="00DF283B" w:rsidRPr="00714FF6">
        <w:t xml:space="preserve"> implement</w:t>
      </w:r>
      <w:r w:rsidR="00D0292E" w:rsidRPr="00714FF6">
        <w:t>ation</w:t>
      </w:r>
      <w:r w:rsidR="00DF283B" w:rsidRPr="00714FF6">
        <w:t xml:space="preserve"> as part of th</w:t>
      </w:r>
      <w:r w:rsidR="00D0292E" w:rsidRPr="00714FF6">
        <w:t xml:space="preserve">eir Medicaid and other contracting activities </w:t>
      </w:r>
      <w:r w:rsidR="00DF283B" w:rsidRPr="00714FF6">
        <w:t xml:space="preserve">with the intention </w:t>
      </w:r>
      <w:r w:rsidR="00DF283B" w:rsidRPr="000B1B28">
        <w:t>of</w:t>
      </w:r>
      <w:r w:rsidR="002B1AEC" w:rsidRPr="000B1B28">
        <w:t xml:space="preserve"> improving </w:t>
      </w:r>
      <w:r w:rsidR="00B33505" w:rsidRPr="004B0202">
        <w:t>financing</w:t>
      </w:r>
      <w:r w:rsidR="003D0C50" w:rsidRPr="004B0202">
        <w:t xml:space="preserve">, prescribing and refill delays, outreach </w:t>
      </w:r>
      <w:r w:rsidR="00A30A1C" w:rsidRPr="004B0202">
        <w:t xml:space="preserve">before an event, and </w:t>
      </w:r>
      <w:r w:rsidR="00D0702D" w:rsidRPr="004B0202">
        <w:t xml:space="preserve">changing EMS utilization rates, expanding access to </w:t>
      </w:r>
      <w:r w:rsidR="00A656B2" w:rsidRPr="004B0202">
        <w:t xml:space="preserve">mitigation </w:t>
      </w:r>
      <w:r w:rsidR="008B4B39">
        <w:t>activitie</w:t>
      </w:r>
      <w:r w:rsidR="00065A68">
        <w:t>s and resources</w:t>
      </w:r>
      <w:r w:rsidR="00A656B2" w:rsidRPr="004B0202">
        <w:t>,</w:t>
      </w:r>
      <w:r w:rsidR="001C2C93" w:rsidRPr="004B0202">
        <w:t xml:space="preserve"> </w:t>
      </w:r>
      <w:r w:rsidR="00A656B2" w:rsidRPr="004B0202">
        <w:t>identifying those at risk during an event, and</w:t>
      </w:r>
      <w:r w:rsidR="000B1B28" w:rsidRPr="004B0202">
        <w:t xml:space="preserve"> providing a guidance on evaluating performance after an event</w:t>
      </w:r>
      <w:r w:rsidR="001C2C93" w:rsidRPr="004B0202">
        <w:t xml:space="preserve"> for </w:t>
      </w:r>
      <w:r w:rsidR="00A52BC5" w:rsidRPr="004B0202">
        <w:t>continuous improvement efforts</w:t>
      </w:r>
      <w:r w:rsidR="000B1B28" w:rsidRPr="004B0202">
        <w:t>.</w:t>
      </w:r>
      <w:r w:rsidR="00BF2871" w:rsidRPr="000B1B28">
        <w:t xml:space="preserve"> </w:t>
      </w:r>
      <w:r w:rsidR="0096201C" w:rsidRPr="000B1B28">
        <w:t xml:space="preserve">The report </w:t>
      </w:r>
      <w:r w:rsidR="004546C5" w:rsidRPr="000B1B28">
        <w:t>w</w:t>
      </w:r>
      <w:r w:rsidR="0096201C" w:rsidRPr="000B1B28">
        <w:t>as</w:t>
      </w:r>
      <w:r w:rsidR="004546C5" w:rsidRPr="000B1B28">
        <w:t xml:space="preserve"> also published to the Bree Collaborative website for the purpose of implementation by Bree Collaborative members and by health care providers, purchasers, payors and community partners in general, in Washington State</w:t>
      </w:r>
      <w:r w:rsidR="00A52BC5">
        <w:t xml:space="preserve"> and beyond.</w:t>
      </w:r>
    </w:p>
    <w:p w14:paraId="03CA849F" w14:textId="74DEA02D" w:rsidR="00724B48" w:rsidRPr="00E95111" w:rsidRDefault="00BF2871" w:rsidP="00DF283B">
      <w:r w:rsidRPr="00E95111">
        <w:t>The</w:t>
      </w:r>
      <w:r w:rsidR="00B725D6" w:rsidRPr="00E95111">
        <w:t xml:space="preserve"> components of this </w:t>
      </w:r>
      <w:r w:rsidR="00961169" w:rsidRPr="00E95111">
        <w:t>intervention</w:t>
      </w:r>
      <w:r w:rsidR="00A52BC5" w:rsidRPr="00E95111">
        <w:t xml:space="preserve"> (categories of activities that </w:t>
      </w:r>
      <w:r w:rsidR="00977DD6" w:rsidRPr="00E95111">
        <w:t xml:space="preserve">most or </w:t>
      </w:r>
      <w:proofErr w:type="gramStart"/>
      <w:r w:rsidR="00977DD6" w:rsidRPr="00E95111">
        <w:t>all of</w:t>
      </w:r>
      <w:proofErr w:type="gramEnd"/>
      <w:r w:rsidR="00977DD6" w:rsidRPr="00E95111">
        <w:t xml:space="preserve"> the system actors are expected to take)</w:t>
      </w:r>
      <w:r w:rsidR="00961169" w:rsidRPr="00E95111">
        <w:t xml:space="preserve"> </w:t>
      </w:r>
      <w:r w:rsidR="00E91C36" w:rsidRPr="00E95111">
        <w:t xml:space="preserve">are </w:t>
      </w:r>
      <w:r w:rsidR="008D6F3A" w:rsidRPr="00E95111">
        <w:rPr>
          <w:b/>
          <w:bCs/>
        </w:rPr>
        <w:t>preparation and response</w:t>
      </w:r>
      <w:r w:rsidR="00680E50" w:rsidRPr="00E95111">
        <w:t xml:space="preserve">, </w:t>
      </w:r>
      <w:r w:rsidR="002D6D01" w:rsidRPr="00E95111">
        <w:rPr>
          <w:b/>
          <w:bCs/>
        </w:rPr>
        <w:t xml:space="preserve">measurement and communication alignment, </w:t>
      </w:r>
      <w:r w:rsidR="00E56B38">
        <w:rPr>
          <w:b/>
          <w:bCs/>
        </w:rPr>
        <w:t>education/</w:t>
      </w:r>
      <w:r w:rsidR="002D6D01" w:rsidRPr="00E95111">
        <w:rPr>
          <w:b/>
          <w:bCs/>
        </w:rPr>
        <w:t>workforce training</w:t>
      </w:r>
      <w:r w:rsidR="007E1511" w:rsidRPr="00E95111">
        <w:t>, increase</w:t>
      </w:r>
      <w:r w:rsidR="00740519" w:rsidRPr="00E95111">
        <w:t>s</w:t>
      </w:r>
      <w:r w:rsidR="00724B48" w:rsidRPr="00E95111">
        <w:t xml:space="preserve"> in</w:t>
      </w:r>
      <w:r w:rsidR="007E1511" w:rsidRPr="00E95111">
        <w:t xml:space="preserve"> </w:t>
      </w:r>
      <w:r w:rsidR="007E1511" w:rsidRPr="00E95111">
        <w:rPr>
          <w:b/>
          <w:bCs/>
        </w:rPr>
        <w:t>r</w:t>
      </w:r>
      <w:r w:rsidR="00C375A3" w:rsidRPr="00E95111">
        <w:rPr>
          <w:b/>
          <w:bCs/>
        </w:rPr>
        <w:t>isk</w:t>
      </w:r>
      <w:r w:rsidR="00491905">
        <w:rPr>
          <w:b/>
          <w:bCs/>
        </w:rPr>
        <w:t xml:space="preserve"> assessment</w:t>
      </w:r>
      <w:r w:rsidR="00C375A3" w:rsidRPr="00E95111">
        <w:rPr>
          <w:b/>
          <w:bCs/>
        </w:rPr>
        <w:t xml:space="preserve"> standardization and </w:t>
      </w:r>
      <w:r w:rsidR="00491905">
        <w:rPr>
          <w:b/>
          <w:bCs/>
        </w:rPr>
        <w:t xml:space="preserve">risk </w:t>
      </w:r>
      <w:r w:rsidR="00C375A3" w:rsidRPr="00E95111">
        <w:rPr>
          <w:b/>
          <w:bCs/>
        </w:rPr>
        <w:t>mitigation,</w:t>
      </w:r>
      <w:r w:rsidR="007E1511" w:rsidRPr="00E95111">
        <w:t xml:space="preserve"> </w:t>
      </w:r>
      <w:r w:rsidR="00C375A3" w:rsidRPr="00E95111">
        <w:rPr>
          <w:b/>
          <w:bCs/>
        </w:rPr>
        <w:t xml:space="preserve">service coordination and </w:t>
      </w:r>
      <w:r w:rsidR="00491905">
        <w:rPr>
          <w:b/>
          <w:bCs/>
        </w:rPr>
        <w:t xml:space="preserve">service </w:t>
      </w:r>
      <w:r w:rsidR="00C375A3" w:rsidRPr="00E95111">
        <w:rPr>
          <w:b/>
          <w:bCs/>
        </w:rPr>
        <w:t>interruption mitigation</w:t>
      </w:r>
      <w:r w:rsidR="00C375A3" w:rsidRPr="00E95111">
        <w:t xml:space="preserve">, </w:t>
      </w:r>
      <w:r w:rsidR="0065172C" w:rsidRPr="00E95111">
        <w:t xml:space="preserve">changes to </w:t>
      </w:r>
      <w:r w:rsidR="00C375A3" w:rsidRPr="00E95111">
        <w:rPr>
          <w:b/>
          <w:bCs/>
        </w:rPr>
        <w:t>financing</w:t>
      </w:r>
      <w:r w:rsidR="00C375A3" w:rsidRPr="00E95111">
        <w:t xml:space="preserve">, </w:t>
      </w:r>
      <w:r w:rsidR="005A4F4E" w:rsidRPr="00E95111">
        <w:t xml:space="preserve">and </w:t>
      </w:r>
      <w:r w:rsidR="00C375A3" w:rsidRPr="00E95111">
        <w:rPr>
          <w:b/>
          <w:bCs/>
        </w:rPr>
        <w:t>infrastructure and cap</w:t>
      </w:r>
      <w:r w:rsidR="00642EF7" w:rsidRPr="00E95111">
        <w:rPr>
          <w:b/>
          <w:bCs/>
        </w:rPr>
        <w:t>acity development</w:t>
      </w:r>
      <w:r w:rsidR="00642EF7" w:rsidRPr="00E95111">
        <w:t>.</w:t>
      </w:r>
    </w:p>
    <w:p w14:paraId="2C3B37B3" w14:textId="6CFDF633" w:rsidR="000B6428" w:rsidRDefault="006525AE" w:rsidP="000B6428">
      <w:r>
        <w:t>The Bree g</w:t>
      </w:r>
      <w:r w:rsidR="00724B48" w:rsidRPr="00E95111">
        <w:t xml:space="preserve">uidelines </w:t>
      </w:r>
      <w:r w:rsidR="005901DC" w:rsidRPr="00E95111">
        <w:t>apply to multiple system actors (clinicians</w:t>
      </w:r>
      <w:r w:rsidR="00036EEF" w:rsidRPr="00E95111">
        <w:t>, health systems</w:t>
      </w:r>
      <w:r w:rsidR="005901DC" w:rsidRPr="00E95111">
        <w:t>, health plans,</w:t>
      </w:r>
      <w:r w:rsidR="00B86FC4" w:rsidRPr="00E95111">
        <w:t xml:space="preserve"> </w:t>
      </w:r>
      <w:r w:rsidR="0065172C" w:rsidRPr="00E95111">
        <w:t>public</w:t>
      </w:r>
      <w:r w:rsidR="00B86FC4" w:rsidRPr="00E95111">
        <w:t xml:space="preserve"> health</w:t>
      </w:r>
      <w:r w:rsidR="0065172C" w:rsidRPr="00E95111">
        <w:t xml:space="preserve">, </w:t>
      </w:r>
      <w:r w:rsidR="00B86FC4" w:rsidRPr="00E95111">
        <w:t>etc.)</w:t>
      </w:r>
      <w:r w:rsidR="005A4F4E" w:rsidRPr="00E95111">
        <w:t xml:space="preserve"> </w:t>
      </w:r>
      <w:r w:rsidR="00B86FC4" w:rsidRPr="00E95111">
        <w:t>that play a par</w:t>
      </w:r>
      <w:r w:rsidR="00CC2559" w:rsidRPr="00E95111">
        <w:t xml:space="preserve">t in </w:t>
      </w:r>
      <w:r w:rsidR="004C7554">
        <w:t xml:space="preserve">mitigating or </w:t>
      </w:r>
      <w:r w:rsidR="00CC2559" w:rsidRPr="00952FF5">
        <w:t>responding to</w:t>
      </w:r>
      <w:r w:rsidR="004C7554" w:rsidRPr="00952FF5">
        <w:t xml:space="preserve"> </w:t>
      </w:r>
      <w:r w:rsidR="00CC2559" w:rsidRPr="00952FF5">
        <w:t>heat or wildfire smoke</w:t>
      </w:r>
      <w:r w:rsidR="00C75D95" w:rsidRPr="00952FF5">
        <w:t xml:space="preserve"> events</w:t>
      </w:r>
      <w:r w:rsidR="00026003" w:rsidRPr="00952FF5">
        <w:t>, from the family level through the state level</w:t>
      </w:r>
      <w:r w:rsidR="00AD4722" w:rsidRPr="00952FF5">
        <w:t>.</w:t>
      </w:r>
      <w:r w:rsidR="00DF283B" w:rsidRPr="00952FF5">
        <w:t xml:space="preserve"> </w:t>
      </w:r>
      <w:r w:rsidR="00026003" w:rsidRPr="00EC6040">
        <w:t xml:space="preserve">The </w:t>
      </w:r>
      <w:r w:rsidR="00E95111" w:rsidRPr="00EC6040">
        <w:t>goals</w:t>
      </w:r>
      <w:r w:rsidR="00026003" w:rsidRPr="00EC6040">
        <w:t xml:space="preserve"> of the</w:t>
      </w:r>
      <w:r w:rsidR="00F529B2">
        <w:t xml:space="preserve"> Bree </w:t>
      </w:r>
      <w:r w:rsidR="00026003" w:rsidRPr="00EC6040">
        <w:t>guidelines are to</w:t>
      </w:r>
      <w:r w:rsidR="00171736" w:rsidRPr="00EC6040">
        <w:t xml:space="preserve"> 1) </w:t>
      </w:r>
      <w:r w:rsidR="004B0202">
        <w:t>m</w:t>
      </w:r>
      <w:r w:rsidR="00171736" w:rsidRPr="00EC6040">
        <w:t xml:space="preserve">inimize morbidity and mortality of extreme heat and wildfire smoke in Washington state, 2) </w:t>
      </w:r>
      <w:r w:rsidR="004B0202">
        <w:t>p</w:t>
      </w:r>
      <w:r w:rsidR="0071370F" w:rsidRPr="00EC6040">
        <w:t xml:space="preserve">repare patients and health systems to respond to extreme heat/wildfire smoke through infrastructure building, education and awareness, community engagement, and establishing robust monitoring and early warning systems, 3) </w:t>
      </w:r>
      <w:r w:rsidR="004B0202">
        <w:t>r</w:t>
      </w:r>
      <w:r w:rsidR="0071370F" w:rsidRPr="00EC6040">
        <w:t>espond swiftly to extreme events through targeted outreach, allocating resources and clinical protocols</w:t>
      </w:r>
      <w:r w:rsidR="00D31F12" w:rsidRPr="00EC6040">
        <w:t>,</w:t>
      </w:r>
      <w:r w:rsidR="0071370F" w:rsidRPr="00EC6040">
        <w:t xml:space="preserve"> and</w:t>
      </w:r>
      <w:r w:rsidR="00D31F12" w:rsidRPr="00EC6040">
        <w:t xml:space="preserve"> 4) </w:t>
      </w:r>
      <w:r w:rsidR="004B0202">
        <w:t>i</w:t>
      </w:r>
      <w:r w:rsidR="00D31F12" w:rsidRPr="00EC6040">
        <w:t>mprove prevention and response through long-term surveillance and iterative improvement processes.</w:t>
      </w:r>
    </w:p>
    <w:p w14:paraId="7395C4C8" w14:textId="0E810D0C" w:rsidR="005073A4" w:rsidRDefault="00B162C1">
      <w:pPr>
        <w:pStyle w:val="Heading1Numbered"/>
      </w:pPr>
      <w:bookmarkStart w:id="22" w:name="_Toc190335642"/>
      <w:r>
        <w:t>Metrics Alignment</w:t>
      </w:r>
      <w:bookmarkEnd w:id="22"/>
    </w:p>
    <w:p w14:paraId="440C1838" w14:textId="000693CC" w:rsidR="00B162C1" w:rsidRPr="00775669" w:rsidRDefault="00C86D58" w:rsidP="00B162C1">
      <w:r>
        <w:t xml:space="preserve">The </w:t>
      </w:r>
      <w:r w:rsidR="00B162C1" w:rsidRPr="00775669">
        <w:t xml:space="preserve">Bree Collaborative’s </w:t>
      </w:r>
      <w:r w:rsidR="00B162C1" w:rsidRPr="00775669">
        <w:rPr>
          <w:i/>
          <w:iCs/>
        </w:rPr>
        <w:t>Health Impacts of Extreme Heat and Wildfire Smoke</w:t>
      </w:r>
      <w:r w:rsidR="00B162C1" w:rsidRPr="00775669">
        <w:t xml:space="preserve"> guidelines report includes surveillance, response monitoring and iterative improvement protocols as a foundational component of the intervention that supports all other recommendations. </w:t>
      </w:r>
    </w:p>
    <w:p w14:paraId="1F09F955" w14:textId="77777777" w:rsidR="00B162C1" w:rsidRDefault="00B162C1" w:rsidP="00B162C1">
      <w:r>
        <w:t xml:space="preserve">It is essential that organizations adopting these guidelines measure response and outcomes in the same or similar ways. This section provides information on which metrics are recommended and general information on how to align surveillance and monitoring efforts. How to use these measures and metrics for different types of evaluations is defined further down in this report. </w:t>
      </w:r>
    </w:p>
    <w:p w14:paraId="5CAEF550" w14:textId="77777777" w:rsidR="00B162C1" w:rsidRPr="00226DFD" w:rsidRDefault="00B162C1" w:rsidP="00B162C1">
      <w:r>
        <w:lastRenderedPageBreak/>
        <w:t>Audience specific objectives and component goals can be found in the Evaluation Matrix found in section 2.7 which will help organizations build out process and program evaluation and surveillance and monitoring programs.</w:t>
      </w:r>
    </w:p>
    <w:p w14:paraId="3F05EA2F" w14:textId="77777777" w:rsidR="00B162C1" w:rsidRPr="00656502" w:rsidRDefault="00B162C1" w:rsidP="00B162C1">
      <w:pPr>
        <w:rPr>
          <w:i/>
          <w:iCs/>
          <w:u w:val="single"/>
        </w:rPr>
      </w:pPr>
      <w:r w:rsidRPr="00656502">
        <w:rPr>
          <w:i/>
          <w:iCs/>
          <w:u w:val="single"/>
        </w:rPr>
        <w:t>Surveillance and monitoring</w:t>
      </w:r>
      <w:r>
        <w:rPr>
          <w:i/>
          <w:iCs/>
          <w:u w:val="single"/>
        </w:rPr>
        <w:t xml:space="preserve"> alignment</w:t>
      </w:r>
    </w:p>
    <w:p w14:paraId="60F5EB08" w14:textId="77777777" w:rsidR="00B162C1" w:rsidRPr="004C0EED" w:rsidRDefault="00B162C1" w:rsidP="00B162C1">
      <w:r w:rsidRPr="004C0EED">
        <w:t xml:space="preserve">The report recommends that all organizational audience types (i.e. all except patients and families) monitor risk and response as part of the intervention. </w:t>
      </w:r>
      <w:r>
        <w:t>Heat related</w:t>
      </w:r>
      <w:r w:rsidRPr="004C0EED">
        <w:t xml:space="preserve"> risks</w:t>
      </w:r>
      <w:r>
        <w:t xml:space="preserve"> and air quality risks</w:t>
      </w:r>
      <w:r w:rsidRPr="004C0EED">
        <w:t xml:space="preserve"> are defined </w:t>
      </w:r>
      <w:r w:rsidRPr="005339E9">
        <w:t xml:space="preserve">in Appendix A </w:t>
      </w:r>
      <w:r w:rsidRPr="004C0EED">
        <w:t>of the report</w:t>
      </w:r>
      <w:r>
        <w:t xml:space="preserve">. </w:t>
      </w:r>
      <w:r w:rsidRPr="004C0EED">
        <w:t>As part of the risk mitigation component</w:t>
      </w:r>
      <w:r>
        <w:t xml:space="preserve"> of this intervention</w:t>
      </w:r>
      <w:r w:rsidRPr="004C0EED">
        <w:t>, organizations should use these definitions to develop monitoring systems</w:t>
      </w:r>
      <w:r>
        <w:t xml:space="preserve"> and </w:t>
      </w:r>
      <w:r w:rsidRPr="003E296B">
        <w:t>to inform evaluations after an event</w:t>
      </w:r>
      <w:r>
        <w:t xml:space="preserve">. </w:t>
      </w:r>
    </w:p>
    <w:p w14:paraId="55468991" w14:textId="77777777" w:rsidR="00B162C1" w:rsidRPr="00D961FD" w:rsidRDefault="00B162C1" w:rsidP="00B162C1">
      <w:r w:rsidRPr="00D961FD">
        <w:t>Populations at risk during events are defined in Appendix A of the report and these definitions should also be used as part of the risk mitigation component of an evaluation or of a surveillance program.</w:t>
      </w:r>
    </w:p>
    <w:p w14:paraId="0E185C97" w14:textId="77777777" w:rsidR="00B162C1" w:rsidRDefault="00B162C1" w:rsidP="00B162C1">
      <w:r w:rsidRPr="00C8711A">
        <w:t xml:space="preserve">Surveillance and monitoring evaluations should use the same before/during/after structure as recommended in the guidelines to monitor and assess the effectiveness of their actions in each phase of an event response. </w:t>
      </w:r>
    </w:p>
    <w:p w14:paraId="57A4C952" w14:textId="77777777" w:rsidR="00B162C1" w:rsidRDefault="00B162C1" w:rsidP="00B162C1">
      <w:r>
        <w:t xml:space="preserve">Heat/smoke risks – </w:t>
      </w:r>
    </w:p>
    <w:p w14:paraId="67CC3F08" w14:textId="77777777" w:rsidR="00B162C1" w:rsidRDefault="00B162C1" w:rsidP="00B162C1">
      <w:pPr>
        <w:pStyle w:val="ListParagraph"/>
        <w:numPr>
          <w:ilvl w:val="0"/>
          <w:numId w:val="21"/>
        </w:numPr>
      </w:pPr>
      <w:r>
        <w:t xml:space="preserve">National weather service forecast for HEAT a 24-hour period: 0=little to no risk from expected heat; 1= minor; 2= Moderate; 3= Major; 4=Extreme </w:t>
      </w:r>
    </w:p>
    <w:p w14:paraId="219AF37E" w14:textId="77777777" w:rsidR="00B162C1" w:rsidRDefault="00B162C1" w:rsidP="00B162C1">
      <w:pPr>
        <w:pStyle w:val="ListParagraph"/>
        <w:numPr>
          <w:ilvl w:val="0"/>
          <w:numId w:val="21"/>
        </w:numPr>
      </w:pPr>
      <w:r>
        <w:t>Environmental Protection Agency AQI: Good=0-50; moderate=51-100; unhealthy for sensitive groups 101-150; unhealthy=151-200; very unhealthy=201-300; Hazardous=301 and higher.</w:t>
      </w:r>
    </w:p>
    <w:p w14:paraId="507BFD97" w14:textId="77777777" w:rsidR="00B162C1" w:rsidRDefault="00B162C1" w:rsidP="00B162C1">
      <w:r>
        <w:t xml:space="preserve">Health risks </w:t>
      </w:r>
    </w:p>
    <w:p w14:paraId="3FBC7B5F" w14:textId="77777777" w:rsidR="00B162C1" w:rsidRDefault="00B162C1" w:rsidP="00B162C1">
      <w:pPr>
        <w:pStyle w:val="ListParagraph"/>
        <w:numPr>
          <w:ilvl w:val="0"/>
          <w:numId w:val="20"/>
        </w:numPr>
      </w:pPr>
      <w:r w:rsidRPr="00736C92">
        <w:rPr>
          <w:b/>
          <w:bCs/>
        </w:rPr>
        <w:t>Disabilities –</w:t>
      </w:r>
      <w:r>
        <w:t xml:space="preserve"> any person with mobility, communication, or self-care limitations. </w:t>
      </w:r>
    </w:p>
    <w:p w14:paraId="3CD5CC78" w14:textId="77777777" w:rsidR="00B162C1" w:rsidRDefault="00B162C1" w:rsidP="00B162C1">
      <w:pPr>
        <w:pStyle w:val="ListParagraph"/>
        <w:numPr>
          <w:ilvl w:val="0"/>
          <w:numId w:val="20"/>
        </w:numPr>
      </w:pPr>
      <w:r w:rsidRPr="00736C92">
        <w:rPr>
          <w:b/>
          <w:bCs/>
        </w:rPr>
        <w:t>Chronic conditions –</w:t>
      </w:r>
      <w:r>
        <w:t xml:space="preserve"> (N18.XX Chronic Kidney Disease; I20-25 </w:t>
      </w:r>
      <w:proofErr w:type="gramStart"/>
      <w:r>
        <w:t>Ischemic Heart Disease</w:t>
      </w:r>
      <w:proofErr w:type="gramEnd"/>
      <w:r>
        <w:t>; I30-52 Other forms of heart disease; E08-E13 Diabetes Mellitus; J45 Asthma, J46 status asthmaticus; J44 COPD; J40-47 chronic lower respiratory disease; J60-70 lung diseases due to external agents; J30-39 other diseases of the upper respiratory tract; J80-84 other respiratory disease principally affecting the interstitium)</w:t>
      </w:r>
    </w:p>
    <w:p w14:paraId="7111F314" w14:textId="77777777" w:rsidR="00B162C1" w:rsidRDefault="00B162C1" w:rsidP="00B162C1">
      <w:pPr>
        <w:pStyle w:val="ListParagraph"/>
        <w:numPr>
          <w:ilvl w:val="0"/>
          <w:numId w:val="20"/>
        </w:numPr>
      </w:pPr>
      <w:r w:rsidRPr="00736C92">
        <w:rPr>
          <w:b/>
          <w:bCs/>
        </w:rPr>
        <w:t>Pregnancy –</w:t>
      </w:r>
      <w:r>
        <w:t xml:space="preserve"> (O09 supervision of high-risk pregnancy; 010-016 edema, proteinuria, and hypertensive disorders in pregnancy, childbirth, and the puerperium; O80—O82 encounter for delivery)</w:t>
      </w:r>
    </w:p>
    <w:p w14:paraId="58A73E26" w14:textId="77777777" w:rsidR="00B162C1" w:rsidRDefault="00B162C1" w:rsidP="00B162C1">
      <w:pPr>
        <w:pStyle w:val="ListParagraph"/>
        <w:numPr>
          <w:ilvl w:val="0"/>
          <w:numId w:val="20"/>
        </w:numPr>
      </w:pPr>
      <w:r>
        <w:rPr>
          <w:b/>
          <w:bCs/>
        </w:rPr>
        <w:t>Behavioural health –</w:t>
      </w:r>
      <w:r>
        <w:t xml:space="preserve"> SUD, psychotic disorders, other mental health disorders, developmental disorders, intellectual disorders</w:t>
      </w:r>
    </w:p>
    <w:p w14:paraId="2308299F" w14:textId="77777777" w:rsidR="00B162C1" w:rsidRDefault="00B162C1" w:rsidP="00B162C1">
      <w:pPr>
        <w:pStyle w:val="ListParagraph"/>
        <w:numPr>
          <w:ilvl w:val="0"/>
          <w:numId w:val="20"/>
        </w:numPr>
      </w:pPr>
      <w:r>
        <w:rPr>
          <w:b/>
          <w:bCs/>
        </w:rPr>
        <w:t>Medications –</w:t>
      </w:r>
      <w:r>
        <w:t xml:space="preserve"> (see Appendix D of the </w:t>
      </w:r>
      <w:r w:rsidRPr="004150D6">
        <w:rPr>
          <w:i/>
          <w:iCs/>
        </w:rPr>
        <w:t>Health Impacts of Extreme Heat and Wildfire Smoke</w:t>
      </w:r>
      <w:r w:rsidRPr="004150D6">
        <w:t xml:space="preserve"> </w:t>
      </w:r>
      <w:r>
        <w:t>Guidelines report for a complete list)</w:t>
      </w:r>
    </w:p>
    <w:p w14:paraId="0B318F3C" w14:textId="77777777" w:rsidR="00B162C1" w:rsidRDefault="00B162C1" w:rsidP="00B162C1">
      <w:r>
        <w:t>Social risks</w:t>
      </w:r>
    </w:p>
    <w:p w14:paraId="07509571" w14:textId="77777777" w:rsidR="00B162C1" w:rsidRDefault="00B162C1" w:rsidP="00B162C1">
      <w:pPr>
        <w:pStyle w:val="ListParagraph"/>
        <w:numPr>
          <w:ilvl w:val="0"/>
          <w:numId w:val="19"/>
        </w:numPr>
      </w:pPr>
      <w:r w:rsidRPr="00094EC9">
        <w:rPr>
          <w:b/>
          <w:bCs/>
        </w:rPr>
        <w:t>Demographics</w:t>
      </w:r>
      <w:r>
        <w:t xml:space="preserve"> - Infants and children, pregnant women, older adults (age 0-18 and ages 65+)</w:t>
      </w:r>
    </w:p>
    <w:p w14:paraId="3981BCB5" w14:textId="77777777" w:rsidR="00B162C1" w:rsidRDefault="00B162C1" w:rsidP="00B162C1">
      <w:pPr>
        <w:pStyle w:val="ListParagraph"/>
        <w:numPr>
          <w:ilvl w:val="0"/>
          <w:numId w:val="19"/>
        </w:numPr>
      </w:pPr>
      <w:r w:rsidRPr="00094EC9">
        <w:rPr>
          <w:b/>
          <w:bCs/>
        </w:rPr>
        <w:t>Activities</w:t>
      </w:r>
      <w:r>
        <w:t xml:space="preserve"> - Athletes, outdoor and some indoor workers, emergency responders</w:t>
      </w:r>
    </w:p>
    <w:p w14:paraId="41314F7C" w14:textId="77777777" w:rsidR="00B162C1" w:rsidRPr="00C8711A" w:rsidRDefault="00B162C1" w:rsidP="00B162C1">
      <w:pPr>
        <w:pStyle w:val="ListParagraph"/>
        <w:numPr>
          <w:ilvl w:val="0"/>
          <w:numId w:val="19"/>
        </w:numPr>
      </w:pPr>
      <w:r w:rsidRPr="00094EC9">
        <w:rPr>
          <w:b/>
          <w:bCs/>
        </w:rPr>
        <w:t>Social need</w:t>
      </w:r>
      <w:r>
        <w:t xml:space="preserve"> - People experiencing homelessness, people with low income (problems related to house and economic circumstances Z59); people who are incarcerated; people who rent, marginalized communities (problems related to social environment </w:t>
      </w:r>
      <w:r>
        <w:lastRenderedPageBreak/>
        <w:t>Z60); Other - education and literacy Z55; problems related to employment and unemployment Z56; Occupation exposure risk Z57; Problems related to upbringing Z62; problems related to primary support group Z63; problems related to certain psychosocial circumstances Z64; problems related to other psychosocial circumstances Z65)</w:t>
      </w:r>
    </w:p>
    <w:p w14:paraId="1BC318D2" w14:textId="77777777" w:rsidR="00B162C1" w:rsidRDefault="00B162C1" w:rsidP="00B162C1">
      <w:pPr>
        <w:rPr>
          <w:i/>
          <w:iCs/>
          <w:u w:val="single"/>
        </w:rPr>
      </w:pPr>
      <w:r>
        <w:rPr>
          <w:i/>
          <w:iCs/>
          <w:u w:val="single"/>
        </w:rPr>
        <w:t>State-wide structural measures alignment</w:t>
      </w:r>
    </w:p>
    <w:p w14:paraId="269C02C9" w14:textId="77777777" w:rsidR="00B162C1" w:rsidRPr="00807C4B" w:rsidRDefault="00B162C1" w:rsidP="00B162C1">
      <w:pPr>
        <w:rPr>
          <w:i/>
          <w:iCs/>
        </w:rPr>
      </w:pPr>
      <w:r w:rsidRPr="00807C4B">
        <w:rPr>
          <w:i/>
          <w:iCs/>
        </w:rPr>
        <w:t xml:space="preserve">These measures may be calculated differently depending on the organization. The intent of these measures is to identify gaps in preparedness. </w:t>
      </w:r>
      <w:r>
        <w:rPr>
          <w:i/>
          <w:iCs/>
        </w:rPr>
        <w:t xml:space="preserve">Organizations are encouraged to use the Bree Collaborative’s </w:t>
      </w:r>
      <w:hyperlink r:id="rId16" w:history="1">
        <w:r w:rsidRPr="00445F2B">
          <w:rPr>
            <w:rStyle w:val="Hyperlink"/>
            <w:rFonts w:cstheme="minorBidi"/>
            <w:b/>
            <w:bCs/>
            <w:i/>
            <w:iCs/>
          </w:rPr>
          <w:t>Survey Question Bank</w:t>
        </w:r>
      </w:hyperlink>
      <w:r w:rsidRPr="00807C4B">
        <w:rPr>
          <w:b/>
          <w:bCs/>
          <w:i/>
          <w:iCs/>
        </w:rPr>
        <w:t xml:space="preserve"> </w:t>
      </w:r>
      <w:r w:rsidRPr="00445F2B">
        <w:rPr>
          <w:i/>
          <w:iCs/>
        </w:rPr>
        <w:t>and Survey Bank</w:t>
      </w:r>
      <w:r>
        <w:rPr>
          <w:i/>
          <w:iCs/>
        </w:rPr>
        <w:t xml:space="preserve"> to share measurement methodologies for these measure concepts. </w:t>
      </w:r>
    </w:p>
    <w:p w14:paraId="4A23B255" w14:textId="77777777" w:rsidR="00B162C1" w:rsidRDefault="00B162C1" w:rsidP="00B162C1">
      <w:pPr>
        <w:pStyle w:val="ListParagraph"/>
        <w:numPr>
          <w:ilvl w:val="0"/>
          <w:numId w:val="18"/>
        </w:numPr>
      </w:pPr>
      <w:r w:rsidRPr="0009345B">
        <w:t>Increase cooling centre capacity</w:t>
      </w:r>
      <w:r w:rsidRPr="00DD2416">
        <w:t xml:space="preserve"> </w:t>
      </w:r>
      <w:r w:rsidRPr="00F82454">
        <w:t>(individual center capacity, number of cooling centers per capita, distance to cooling centers, number of counties or LHJs with adequate per capita cooling center capacity)</w:t>
      </w:r>
    </w:p>
    <w:p w14:paraId="567D547F" w14:textId="77777777" w:rsidR="00B162C1" w:rsidRPr="00D45927" w:rsidRDefault="00B162C1" w:rsidP="00B162C1">
      <w:pPr>
        <w:pStyle w:val="ListParagraph"/>
        <w:numPr>
          <w:ilvl w:val="0"/>
          <w:numId w:val="18"/>
        </w:numPr>
      </w:pPr>
      <w:r w:rsidRPr="00D45927">
        <w:t xml:space="preserve">Number of organizations using early warning system to inform their programs, stratified by audience type (see section 3.1 for definitions) </w:t>
      </w:r>
    </w:p>
    <w:p w14:paraId="211F8260" w14:textId="77777777" w:rsidR="00B162C1" w:rsidRDefault="00B162C1" w:rsidP="00B162C1">
      <w:pPr>
        <w:pStyle w:val="ListParagraph"/>
        <w:numPr>
          <w:ilvl w:val="0"/>
          <w:numId w:val="18"/>
        </w:numPr>
      </w:pPr>
      <w:r w:rsidRPr="00101E2B">
        <w:t xml:space="preserve">Increase in prevalence of or access to preventive </w:t>
      </w:r>
      <w:r>
        <w:t>items (air conditioners, air filters, cooling centres, etc.), stratified by geography and/or population at risk</w:t>
      </w:r>
    </w:p>
    <w:p w14:paraId="50D9687A" w14:textId="77777777" w:rsidR="00B162C1" w:rsidRDefault="00B162C1" w:rsidP="00B162C1">
      <w:pPr>
        <w:pStyle w:val="ListParagraph"/>
        <w:numPr>
          <w:ilvl w:val="0"/>
          <w:numId w:val="18"/>
        </w:numPr>
      </w:pPr>
      <w:r>
        <w:t xml:space="preserve">Increase number of organizations with an up-to-date, guideline aligned emergency preparedness plan </w:t>
      </w:r>
    </w:p>
    <w:p w14:paraId="3F89F4B9" w14:textId="77777777" w:rsidR="00B162C1" w:rsidRPr="00C26D37" w:rsidRDefault="00B162C1" w:rsidP="00B162C1">
      <w:pPr>
        <w:rPr>
          <w:i/>
          <w:iCs/>
          <w:u w:val="single"/>
        </w:rPr>
      </w:pPr>
      <w:r w:rsidRPr="00C26D37">
        <w:rPr>
          <w:i/>
          <w:iCs/>
          <w:u w:val="single"/>
        </w:rPr>
        <w:t>Capacity Measures</w:t>
      </w:r>
    </w:p>
    <w:p w14:paraId="2A7E4655" w14:textId="77777777" w:rsidR="00B162C1" w:rsidRDefault="00B162C1" w:rsidP="00B162C1">
      <w:r>
        <w:t xml:space="preserve">These measures should be calculated similarly for each organization. AHRQ has provided aggregation of over 700 relevant </w:t>
      </w:r>
      <w:hyperlink r:id="rId17" w:history="1">
        <w:r w:rsidRPr="001B28DE">
          <w:rPr>
            <w:rStyle w:val="Hyperlink"/>
            <w:rFonts w:cstheme="minorBidi"/>
            <w:b/>
            <w:bCs/>
          </w:rPr>
          <w:t>ICD-10 codes</w:t>
        </w:r>
      </w:hyperlink>
      <w:r>
        <w:t xml:space="preserve"> to </w:t>
      </w:r>
      <w:r w:rsidRPr="001B28DE">
        <w:t>~530 categories</w:t>
      </w:r>
      <w:r>
        <w:t xml:space="preserve"> which will help align capacity measurements. The intent of these measures is to capture additional stresses on emergency services and emergency departments during a heat event. This data can be used to quantify the impacts and costs of heat events. </w:t>
      </w:r>
    </w:p>
    <w:p w14:paraId="495CFEA6" w14:textId="77777777" w:rsidR="00B162C1" w:rsidRPr="00DD4D5D" w:rsidRDefault="00B162C1" w:rsidP="00B162C1">
      <w:pPr>
        <w:pStyle w:val="ListParagraph"/>
        <w:numPr>
          <w:ilvl w:val="0"/>
          <w:numId w:val="22"/>
        </w:numPr>
      </w:pPr>
      <w:r>
        <w:t xml:space="preserve">ED visits/ICU visits that include (CPT and ICD codes for altered mental status, respiratory failure, hyperthermia, intubations and ventilator use, or non-invasive ventilation, invasive and non-invasive cooling measures,) AND during an identified heat </w:t>
      </w:r>
      <w:r w:rsidRPr="00DD4D5D">
        <w:t>event</w:t>
      </w:r>
      <w:r>
        <w:t xml:space="preserve"> or smoke event (see heat/smoke risk above) </w:t>
      </w:r>
      <w:r w:rsidRPr="00BF4F57">
        <w:rPr>
          <w:i/>
          <w:iCs/>
        </w:rPr>
        <w:t>(See evaluation type recommendations for more information on inclusion/exclusion criteria and timeframes for measurement.)</w:t>
      </w:r>
    </w:p>
    <w:p w14:paraId="0FA202FF" w14:textId="77777777" w:rsidR="00B162C1" w:rsidRPr="000C66C4" w:rsidRDefault="00B162C1" w:rsidP="00B162C1">
      <w:pPr>
        <w:pStyle w:val="ListParagraph"/>
        <w:numPr>
          <w:ilvl w:val="0"/>
          <w:numId w:val="22"/>
        </w:numPr>
      </w:pPr>
      <w:r w:rsidRPr="00DD4D5D">
        <w:t>ED diversions OR EMS call incidents during identified heat or smoke event</w:t>
      </w:r>
      <w:r>
        <w:t xml:space="preserve"> </w:t>
      </w:r>
      <w:r w:rsidRPr="00BF4F57">
        <w:rPr>
          <w:i/>
          <w:iCs/>
        </w:rPr>
        <w:t>(see heat/smoke risk above)</w:t>
      </w:r>
    </w:p>
    <w:p w14:paraId="55599833" w14:textId="77777777" w:rsidR="00B162C1" w:rsidRPr="000C66C4" w:rsidRDefault="00B162C1" w:rsidP="00B162C1">
      <w:pPr>
        <w:rPr>
          <w:b/>
          <w:bCs/>
        </w:rPr>
      </w:pPr>
      <w:r w:rsidRPr="000C66C4">
        <w:rPr>
          <w:b/>
          <w:bCs/>
        </w:rPr>
        <w:t xml:space="preserve">Morbidity and mortality measures should sue a timeframe of start of event to &lt;/= 10 days after event and/or weekly trends compared to historical trends. Other measurement methods can be submitted to the Bree Collaborative for inclusion in the Implementation Guide or Evaluation tools. </w:t>
      </w:r>
    </w:p>
    <w:p w14:paraId="6930B2C5" w14:textId="77777777" w:rsidR="00B162C1" w:rsidRDefault="00B162C1" w:rsidP="00B162C1">
      <w:pPr>
        <w:rPr>
          <w:i/>
          <w:iCs/>
          <w:u w:val="single"/>
        </w:rPr>
      </w:pPr>
      <w:r>
        <w:rPr>
          <w:i/>
          <w:iCs/>
          <w:u w:val="single"/>
        </w:rPr>
        <w:t>Morbidity</w:t>
      </w:r>
      <w:r w:rsidRPr="00416C4D">
        <w:rPr>
          <w:i/>
          <w:iCs/>
          <w:u w:val="single"/>
        </w:rPr>
        <w:t xml:space="preserve"> measures</w:t>
      </w:r>
      <w:r>
        <w:rPr>
          <w:i/>
          <w:iCs/>
          <w:u w:val="single"/>
        </w:rPr>
        <w:t xml:space="preserve"> alignment</w:t>
      </w:r>
    </w:p>
    <w:p w14:paraId="0C470C08" w14:textId="77777777" w:rsidR="00B162C1" w:rsidRPr="00C775A1" w:rsidRDefault="00B162C1" w:rsidP="00B162C1">
      <w:pPr>
        <w:rPr>
          <w:i/>
          <w:iCs/>
        </w:rPr>
      </w:pPr>
    </w:p>
    <w:p w14:paraId="1CA547EE" w14:textId="77777777" w:rsidR="00B162C1" w:rsidRDefault="00B162C1" w:rsidP="00B162C1">
      <w:pPr>
        <w:pStyle w:val="ListParagraph"/>
        <w:numPr>
          <w:ilvl w:val="0"/>
          <w:numId w:val="16"/>
        </w:numPr>
        <w:suppressAutoHyphens w:val="0"/>
        <w:spacing w:before="0" w:after="160" w:line="259" w:lineRule="auto"/>
        <w:rPr>
          <w:i/>
          <w:iCs/>
        </w:rPr>
      </w:pPr>
      <w:r w:rsidRPr="00C6731B">
        <w:rPr>
          <w:i/>
          <w:iCs/>
        </w:rPr>
        <w:t>ED visits for respiratory illness</w:t>
      </w:r>
      <w:r>
        <w:rPr>
          <w:i/>
          <w:iCs/>
        </w:rPr>
        <w:t>.</w:t>
      </w:r>
    </w:p>
    <w:p w14:paraId="0BC531B5" w14:textId="77777777" w:rsidR="00B162C1" w:rsidRDefault="00B162C1" w:rsidP="00B162C1">
      <w:pPr>
        <w:pStyle w:val="ListParagraph"/>
        <w:numPr>
          <w:ilvl w:val="1"/>
          <w:numId w:val="16"/>
        </w:numPr>
        <w:suppressAutoHyphens w:val="0"/>
        <w:spacing w:before="0" w:after="160" w:line="259" w:lineRule="auto"/>
        <w:rPr>
          <w:i/>
          <w:iCs/>
        </w:rPr>
      </w:pPr>
      <w:r>
        <w:rPr>
          <w:i/>
          <w:iCs/>
        </w:rPr>
        <w:t xml:space="preserve">Recommended conditions and codes include: </w:t>
      </w:r>
      <w:r w:rsidRPr="00C6731B">
        <w:rPr>
          <w:i/>
          <w:iCs/>
        </w:rPr>
        <w:t>COPD</w:t>
      </w:r>
      <w:r>
        <w:rPr>
          <w:i/>
          <w:iCs/>
        </w:rPr>
        <w:t xml:space="preserve">, Myocardial Infarction, Stroke, and Acute Kidney Injury AND involving heat exposure based on key words in triage notes OR chief </w:t>
      </w:r>
      <w:r w:rsidRPr="00807C4B">
        <w:rPr>
          <w:i/>
          <w:iCs/>
        </w:rPr>
        <w:t xml:space="preserve">complaints fields OR (exposure to fire/smoke X010XX, X011XX, X018XX;dehydration E860, P741; J70 respiratory </w:t>
      </w:r>
      <w:r w:rsidRPr="00807C4B">
        <w:rPr>
          <w:i/>
          <w:iCs/>
        </w:rPr>
        <w:lastRenderedPageBreak/>
        <w:t>conditions due to smoke inhalation; Natural (force of nature) X398XX; Smoke and poor air quality Z77.110, X08.8; Disaster Z655; Occupational exposure Z5739, Z576) AND an identified heat event (as defined by the report).</w:t>
      </w:r>
      <w:r>
        <w:rPr>
          <w:i/>
          <w:iCs/>
        </w:rPr>
        <w:t xml:space="preserve"> </w:t>
      </w:r>
    </w:p>
    <w:p w14:paraId="2710A1BB" w14:textId="77777777" w:rsidR="00B162C1" w:rsidRPr="00BF4F57" w:rsidRDefault="00B162C1" w:rsidP="00B162C1">
      <w:pPr>
        <w:pStyle w:val="ListParagraph"/>
        <w:numPr>
          <w:ilvl w:val="1"/>
          <w:numId w:val="16"/>
        </w:numPr>
        <w:suppressAutoHyphens w:val="0"/>
        <w:spacing w:before="0" w:after="160" w:line="259" w:lineRule="auto"/>
        <w:rPr>
          <w:i/>
          <w:iCs/>
        </w:rPr>
      </w:pPr>
      <w:r w:rsidRPr="00BF4F57">
        <w:rPr>
          <w:i/>
          <w:iCs/>
        </w:rPr>
        <w:t xml:space="preserve">For more information on measurement methods, codes, queries, definitions, etc. Please visit the Bree Collaborative </w:t>
      </w:r>
      <w:hyperlink r:id="rId18" w:history="1">
        <w:r w:rsidRPr="00BF4F57">
          <w:rPr>
            <w:rStyle w:val="Hyperlink"/>
            <w:rFonts w:cstheme="minorBidi"/>
            <w:b/>
            <w:bCs/>
            <w:i/>
            <w:iCs/>
          </w:rPr>
          <w:t>Measurement Bank</w:t>
        </w:r>
      </w:hyperlink>
      <w:r w:rsidRPr="00BF4F57">
        <w:rPr>
          <w:b/>
          <w:bCs/>
          <w:i/>
          <w:iCs/>
        </w:rPr>
        <w:t>.</w:t>
      </w:r>
      <w:r w:rsidRPr="00BF4F57">
        <w:rPr>
          <w:i/>
          <w:iCs/>
        </w:rPr>
        <w:t xml:space="preserve"> </w:t>
      </w:r>
    </w:p>
    <w:p w14:paraId="44194685" w14:textId="77777777" w:rsidR="00B162C1" w:rsidRPr="00107ACF" w:rsidRDefault="00B162C1" w:rsidP="00B162C1">
      <w:pPr>
        <w:pStyle w:val="ListParagraph"/>
        <w:numPr>
          <w:ilvl w:val="0"/>
          <w:numId w:val="16"/>
        </w:numPr>
        <w:suppressAutoHyphens w:val="0"/>
        <w:spacing w:before="0" w:after="160" w:line="259" w:lineRule="auto"/>
        <w:rPr>
          <w:i/>
          <w:iCs/>
        </w:rPr>
      </w:pPr>
      <w:r w:rsidRPr="00807C4B">
        <w:rPr>
          <w:i/>
          <w:iCs/>
        </w:rPr>
        <w:t>Occupational health incidents:</w:t>
      </w:r>
      <w:r>
        <w:rPr>
          <w:i/>
          <w:iCs/>
        </w:rPr>
        <w:t xml:space="preserve"> </w:t>
      </w:r>
      <w:r w:rsidRPr="00BF4F57">
        <w:rPr>
          <w:i/>
          <w:iCs/>
        </w:rPr>
        <w:t xml:space="preserve">for more </w:t>
      </w:r>
      <w:proofErr w:type="gramStart"/>
      <w:r w:rsidRPr="00BF4F57">
        <w:rPr>
          <w:i/>
          <w:iCs/>
        </w:rPr>
        <w:t>information</w:t>
      </w:r>
      <w:proofErr w:type="gramEnd"/>
      <w:r w:rsidRPr="00BF4F57">
        <w:rPr>
          <w:i/>
          <w:iCs/>
        </w:rPr>
        <w:t xml:space="preserve"> please visit the Bree Collaborative </w:t>
      </w:r>
      <w:hyperlink r:id="rId19" w:history="1">
        <w:r w:rsidRPr="00BF4F57">
          <w:rPr>
            <w:rStyle w:val="Hyperlink"/>
            <w:rFonts w:cstheme="minorBidi"/>
            <w:b/>
            <w:bCs/>
            <w:i/>
            <w:iCs/>
          </w:rPr>
          <w:t>Measurement Bank</w:t>
        </w:r>
      </w:hyperlink>
      <w:r w:rsidRPr="00BF4F57">
        <w:rPr>
          <w:b/>
          <w:bCs/>
          <w:i/>
          <w:iCs/>
        </w:rPr>
        <w:t>.</w:t>
      </w:r>
    </w:p>
    <w:p w14:paraId="18B33004" w14:textId="77777777" w:rsidR="00B162C1" w:rsidRDefault="00B162C1" w:rsidP="00B162C1">
      <w:pPr>
        <w:pStyle w:val="ListParagraph"/>
        <w:numPr>
          <w:ilvl w:val="0"/>
          <w:numId w:val="16"/>
        </w:numPr>
        <w:suppressAutoHyphens w:val="0"/>
        <w:spacing w:before="0" w:after="160" w:line="259" w:lineRule="auto"/>
        <w:rPr>
          <w:i/>
          <w:iCs/>
        </w:rPr>
      </w:pPr>
      <w:r>
        <w:rPr>
          <w:i/>
          <w:iCs/>
        </w:rPr>
        <w:t>ED visits or h</w:t>
      </w:r>
      <w:r w:rsidRPr="00CB4225">
        <w:rPr>
          <w:i/>
          <w:iCs/>
        </w:rPr>
        <w:t>ospitalization</w:t>
      </w:r>
      <w:r>
        <w:rPr>
          <w:i/>
          <w:iCs/>
        </w:rPr>
        <w:t xml:space="preserve"> for heat stress conditions </w:t>
      </w:r>
    </w:p>
    <w:p w14:paraId="2D45B8CF" w14:textId="77777777" w:rsidR="00B162C1" w:rsidRDefault="00B162C1" w:rsidP="00B162C1">
      <w:pPr>
        <w:pStyle w:val="ListParagraph"/>
        <w:numPr>
          <w:ilvl w:val="1"/>
          <w:numId w:val="16"/>
        </w:numPr>
        <w:suppressAutoHyphens w:val="0"/>
        <w:spacing w:before="0" w:after="160" w:line="259" w:lineRule="auto"/>
        <w:rPr>
          <w:i/>
          <w:iCs/>
        </w:rPr>
      </w:pPr>
      <w:r>
        <w:rPr>
          <w:i/>
          <w:iCs/>
        </w:rPr>
        <w:t xml:space="preserve">Recommended conditions </w:t>
      </w:r>
      <w:proofErr w:type="gramStart"/>
      <w:r>
        <w:rPr>
          <w:i/>
          <w:iCs/>
        </w:rPr>
        <w:t>include:</w:t>
      </w:r>
      <w:proofErr w:type="gramEnd"/>
      <w:r>
        <w:rPr>
          <w:i/>
          <w:iCs/>
        </w:rPr>
        <w:t xml:space="preserve"> Heat stroke, heat exhaustion, heat cramps, heat syncope, heat rash, Rhabdomyolysis, stratified by zip code, race and ethnicity, age, occupation, homelessness, disability status, incarceration status and chronic conditions </w:t>
      </w:r>
      <w:r w:rsidRPr="00403A6C">
        <w:rPr>
          <w:i/>
          <w:iCs/>
        </w:rPr>
        <w:t>(See</w:t>
      </w:r>
      <w:r>
        <w:rPr>
          <w:i/>
          <w:iCs/>
        </w:rPr>
        <w:t xml:space="preserve"> surveillance and monitoring section above</w:t>
      </w:r>
      <w:r w:rsidRPr="00403A6C">
        <w:rPr>
          <w:i/>
          <w:iCs/>
        </w:rPr>
        <w:t>)</w:t>
      </w:r>
      <w:r w:rsidRPr="005025A4">
        <w:rPr>
          <w:i/>
          <w:iCs/>
        </w:rPr>
        <w:t xml:space="preserve"> </w:t>
      </w:r>
      <w:r w:rsidRPr="00A97D3E">
        <w:rPr>
          <w:i/>
          <w:iCs/>
        </w:rPr>
        <w:t xml:space="preserve">AND involving environmental heat exposure based on key words in triage notes or chief complaints fields </w:t>
      </w:r>
      <w:r w:rsidRPr="00EC0671">
        <w:rPr>
          <w:i/>
          <w:iCs/>
        </w:rPr>
        <w:t>AND an identified heat event.</w:t>
      </w:r>
    </w:p>
    <w:p w14:paraId="66CFAF3E" w14:textId="77777777" w:rsidR="00B162C1" w:rsidRPr="00D62F44" w:rsidRDefault="00B162C1" w:rsidP="00B162C1">
      <w:pPr>
        <w:pStyle w:val="ListParagraph"/>
        <w:numPr>
          <w:ilvl w:val="1"/>
          <w:numId w:val="16"/>
        </w:numPr>
        <w:suppressAutoHyphens w:val="0"/>
        <w:spacing w:before="0" w:after="160" w:line="259" w:lineRule="auto"/>
        <w:rPr>
          <w:i/>
          <w:iCs/>
        </w:rPr>
      </w:pPr>
      <w:r>
        <w:rPr>
          <w:i/>
          <w:iCs/>
        </w:rPr>
        <w:t xml:space="preserve">For more information please visit the Bree Collaborative </w:t>
      </w:r>
      <w:hyperlink r:id="rId20" w:anchor="1677019684287-56516bd1-8700" w:history="1">
        <w:r w:rsidRPr="00E64EC8">
          <w:rPr>
            <w:rStyle w:val="Hyperlink"/>
            <w:rFonts w:cstheme="minorBidi"/>
            <w:b/>
            <w:bCs/>
            <w:i/>
            <w:iCs/>
          </w:rPr>
          <w:t>Measurement Bank.</w:t>
        </w:r>
      </w:hyperlink>
    </w:p>
    <w:p w14:paraId="4882D9C1" w14:textId="77777777" w:rsidR="00B162C1" w:rsidRPr="00416C4D" w:rsidRDefault="00B162C1" w:rsidP="00B162C1">
      <w:pPr>
        <w:rPr>
          <w:i/>
          <w:iCs/>
          <w:u w:val="single"/>
        </w:rPr>
      </w:pPr>
      <w:r>
        <w:rPr>
          <w:i/>
          <w:iCs/>
          <w:u w:val="single"/>
        </w:rPr>
        <w:t xml:space="preserve">Mortality </w:t>
      </w:r>
      <w:r w:rsidRPr="00416C4D">
        <w:rPr>
          <w:i/>
          <w:iCs/>
          <w:u w:val="single"/>
        </w:rPr>
        <w:t>measures</w:t>
      </w:r>
      <w:r>
        <w:rPr>
          <w:i/>
          <w:iCs/>
          <w:u w:val="single"/>
        </w:rPr>
        <w:t xml:space="preserve"> alignment</w:t>
      </w:r>
      <w:r w:rsidRPr="00416C4D">
        <w:rPr>
          <w:i/>
          <w:iCs/>
          <w:u w:val="single"/>
        </w:rPr>
        <w:t xml:space="preserve"> </w:t>
      </w:r>
    </w:p>
    <w:p w14:paraId="5EE8A118" w14:textId="77777777" w:rsidR="00B162C1" w:rsidRDefault="00B162C1" w:rsidP="00B162C1">
      <w:pPr>
        <w:pStyle w:val="ListParagraph"/>
        <w:numPr>
          <w:ilvl w:val="0"/>
          <w:numId w:val="16"/>
        </w:numPr>
        <w:suppressAutoHyphens w:val="0"/>
        <w:spacing w:before="0" w:after="160" w:line="259" w:lineRule="auto"/>
        <w:rPr>
          <w:i/>
          <w:iCs/>
        </w:rPr>
      </w:pPr>
      <w:r w:rsidRPr="00CB4225">
        <w:rPr>
          <w:i/>
          <w:iCs/>
        </w:rPr>
        <w:t>Heat Stress Deaths</w:t>
      </w:r>
      <w:r>
        <w:rPr>
          <w:i/>
          <w:iCs/>
        </w:rPr>
        <w:t xml:space="preserve">: </w:t>
      </w:r>
      <w:r w:rsidRPr="008B23BD">
        <w:rPr>
          <w:i/>
          <w:iCs/>
        </w:rPr>
        <w:t>resident deaths having any underlying or contributing ICD-10 code as follows</w:t>
      </w:r>
      <w:r>
        <w:rPr>
          <w:i/>
          <w:iCs/>
        </w:rPr>
        <w:t>: X30; T67.0-T67.9; Cases with a code of W92 (man-made source of heat) anywhere in the record are excluded: deaths are included only if they have occurred between May and September for each year.</w:t>
      </w:r>
    </w:p>
    <w:p w14:paraId="1D7909B6" w14:textId="77777777" w:rsidR="00B162C1" w:rsidRDefault="00B162C1" w:rsidP="00B162C1">
      <w:pPr>
        <w:pStyle w:val="ListParagraph"/>
        <w:numPr>
          <w:ilvl w:val="1"/>
          <w:numId w:val="16"/>
        </w:numPr>
        <w:suppressAutoHyphens w:val="0"/>
        <w:spacing w:before="0" w:after="160" w:line="259" w:lineRule="auto"/>
        <w:rPr>
          <w:i/>
          <w:iCs/>
        </w:rPr>
      </w:pPr>
      <w:r>
        <w:rPr>
          <w:i/>
          <w:iCs/>
        </w:rPr>
        <w:t xml:space="preserve">Stratification: </w:t>
      </w:r>
      <w:r w:rsidRPr="00CB4225">
        <w:rPr>
          <w:i/>
          <w:iCs/>
        </w:rPr>
        <w:t>census track or census block</w:t>
      </w:r>
      <w:r>
        <w:rPr>
          <w:i/>
          <w:iCs/>
        </w:rPr>
        <w:t xml:space="preserve">, </w:t>
      </w:r>
      <w:r w:rsidRPr="00CB4225">
        <w:rPr>
          <w:i/>
          <w:iCs/>
        </w:rPr>
        <w:t>race, ethnicity, age, pregnancy</w:t>
      </w:r>
      <w:r>
        <w:rPr>
          <w:i/>
          <w:iCs/>
        </w:rPr>
        <w:t xml:space="preserve"> status</w:t>
      </w:r>
      <w:r w:rsidRPr="00CB4225">
        <w:rPr>
          <w:i/>
          <w:iCs/>
        </w:rPr>
        <w:t xml:space="preserve">, </w:t>
      </w:r>
      <w:r>
        <w:rPr>
          <w:i/>
          <w:iCs/>
        </w:rPr>
        <w:t xml:space="preserve">homelessness, disability status, incarceration status, and </w:t>
      </w:r>
      <w:r w:rsidRPr="00CB4225">
        <w:rPr>
          <w:i/>
          <w:iCs/>
        </w:rPr>
        <w:t>occupat</w:t>
      </w:r>
      <w:r>
        <w:rPr>
          <w:i/>
          <w:iCs/>
        </w:rPr>
        <w:t>ion</w:t>
      </w:r>
      <w:r w:rsidRPr="00CB4225">
        <w:rPr>
          <w:i/>
          <w:iCs/>
        </w:rPr>
        <w:t xml:space="preserve"> </w:t>
      </w:r>
      <w:r w:rsidRPr="00F21B8F">
        <w:rPr>
          <w:i/>
          <w:iCs/>
        </w:rPr>
        <w:t xml:space="preserve">(Note: low power is a concern for this measure and organizations should enumerate their methods for data masking or deidentification of numbers) </w:t>
      </w:r>
    </w:p>
    <w:p w14:paraId="4776457C" w14:textId="77777777" w:rsidR="00B162C1" w:rsidRPr="00935CC5" w:rsidRDefault="00B162C1" w:rsidP="00B162C1">
      <w:pPr>
        <w:pStyle w:val="ListParagraph"/>
        <w:numPr>
          <w:ilvl w:val="1"/>
          <w:numId w:val="16"/>
        </w:numPr>
        <w:suppressAutoHyphens w:val="0"/>
        <w:spacing w:before="0" w:after="160" w:line="259" w:lineRule="auto"/>
        <w:rPr>
          <w:i/>
          <w:iCs/>
        </w:rPr>
      </w:pPr>
      <w:r>
        <w:rPr>
          <w:i/>
          <w:iCs/>
        </w:rPr>
        <w:t xml:space="preserve">More </w:t>
      </w:r>
      <w:r w:rsidRPr="00935CC5">
        <w:rPr>
          <w:i/>
          <w:iCs/>
        </w:rPr>
        <w:t xml:space="preserve">information on how to align measures can be found in the Bree Collaborative </w:t>
      </w:r>
      <w:hyperlink r:id="rId21" w:anchor="1677019684287-56516bd1-8700" w:history="1">
        <w:r w:rsidRPr="00935CC5">
          <w:rPr>
            <w:rStyle w:val="Hyperlink"/>
            <w:rFonts w:cstheme="minorBidi"/>
            <w:b/>
            <w:bCs/>
            <w:i/>
            <w:iCs/>
          </w:rPr>
          <w:t>Measurement Bank.</w:t>
        </w:r>
      </w:hyperlink>
    </w:p>
    <w:p w14:paraId="1F5492FF" w14:textId="77777777" w:rsidR="00B162C1" w:rsidRPr="00935CC5" w:rsidRDefault="00B162C1" w:rsidP="00B162C1">
      <w:pPr>
        <w:pStyle w:val="ListParagraph"/>
        <w:numPr>
          <w:ilvl w:val="0"/>
          <w:numId w:val="16"/>
        </w:numPr>
        <w:suppressAutoHyphens w:val="0"/>
        <w:spacing w:before="0" w:after="160" w:line="259" w:lineRule="auto"/>
        <w:rPr>
          <w:i/>
          <w:iCs/>
        </w:rPr>
      </w:pPr>
      <w:r w:rsidRPr="00935CC5">
        <w:rPr>
          <w:i/>
          <w:iCs/>
        </w:rPr>
        <w:t xml:space="preserve">Excess deaths during heat events: difference between expected deaths and actual deaths; from time of event start to </w:t>
      </w:r>
      <w:r w:rsidRPr="00935CC5">
        <w:rPr>
          <w:rFonts w:cstheme="minorHAnsi"/>
          <w:i/>
          <w:iCs/>
        </w:rPr>
        <w:t>≤</w:t>
      </w:r>
      <w:r w:rsidRPr="00935CC5">
        <w:rPr>
          <w:i/>
          <w:iCs/>
        </w:rPr>
        <w:t xml:space="preserve"> 10 days after event.</w:t>
      </w:r>
    </w:p>
    <w:p w14:paraId="0A97F82A" w14:textId="77777777" w:rsidR="00B162C1" w:rsidRPr="00935CC5" w:rsidRDefault="00B162C1" w:rsidP="00B162C1">
      <w:pPr>
        <w:pStyle w:val="ListParagraph"/>
        <w:numPr>
          <w:ilvl w:val="1"/>
          <w:numId w:val="16"/>
        </w:numPr>
        <w:suppressAutoHyphens w:val="0"/>
        <w:spacing w:before="0" w:after="160" w:line="259" w:lineRule="auto"/>
        <w:rPr>
          <w:i/>
          <w:iCs/>
        </w:rPr>
      </w:pPr>
      <w:r w:rsidRPr="00935CC5">
        <w:rPr>
          <w:i/>
          <w:iCs/>
        </w:rPr>
        <w:t>Stratification: census track or census block, race, ethnicity, age, pregnancy status, homelessness, disability status, incarceration status, and occupation (Note: low power is a concern for this measure and organizations should enumerate their methods for data masking or deidentification of numbers)</w:t>
      </w:r>
    </w:p>
    <w:p w14:paraId="75F49BDB" w14:textId="31CC10E6" w:rsidR="00B162C1" w:rsidRPr="00B162C1" w:rsidRDefault="00B162C1" w:rsidP="00B162C1">
      <w:pPr>
        <w:pStyle w:val="ListParagraph"/>
        <w:numPr>
          <w:ilvl w:val="1"/>
          <w:numId w:val="16"/>
        </w:numPr>
        <w:suppressAutoHyphens w:val="0"/>
        <w:spacing w:before="0" w:after="160" w:line="259" w:lineRule="auto"/>
        <w:rPr>
          <w:i/>
          <w:iCs/>
        </w:rPr>
      </w:pPr>
      <w:r w:rsidRPr="00935CC5">
        <w:rPr>
          <w:i/>
          <w:iCs/>
        </w:rPr>
        <w:t xml:space="preserve">More information on how to align measures can be found in the Bree Collaborative </w:t>
      </w:r>
      <w:hyperlink r:id="rId22" w:anchor="1677019684287-56516bd1-8700" w:history="1">
        <w:r w:rsidRPr="00935CC5">
          <w:rPr>
            <w:rStyle w:val="Hyperlink"/>
            <w:rFonts w:cstheme="minorBidi"/>
            <w:b/>
            <w:bCs/>
            <w:i/>
            <w:iCs/>
          </w:rPr>
          <w:t>Measurement Bank</w:t>
        </w:r>
      </w:hyperlink>
      <w:r w:rsidRPr="00935CC5">
        <w:rPr>
          <w:b/>
          <w:bCs/>
          <w:i/>
          <w:iCs/>
        </w:rPr>
        <w:t>.</w:t>
      </w:r>
    </w:p>
    <w:p w14:paraId="17251462" w14:textId="3C47C2A8" w:rsidR="00DF283B" w:rsidRPr="00775669" w:rsidRDefault="000B7F33" w:rsidP="00573F13">
      <w:pPr>
        <w:pStyle w:val="Heading1Numbered"/>
        <w:rPr>
          <w:color w:val="0B5294" w:themeColor="accent1" w:themeShade="BF"/>
        </w:rPr>
      </w:pPr>
      <w:bookmarkStart w:id="23" w:name="_Toc190335643"/>
      <w:r w:rsidRPr="00775669">
        <w:rPr>
          <w:color w:val="0B5294" w:themeColor="accent1" w:themeShade="BF"/>
        </w:rPr>
        <w:t>Types of Evaluations</w:t>
      </w:r>
      <w:bookmarkEnd w:id="23"/>
    </w:p>
    <w:p w14:paraId="672C0B32" w14:textId="594DCC3B" w:rsidR="008935EE" w:rsidRDefault="008935EE" w:rsidP="00DF283B">
      <w:r>
        <w:t xml:space="preserve">This </w:t>
      </w:r>
      <w:r w:rsidR="00FF2740">
        <w:t>framework</w:t>
      </w:r>
      <w:r>
        <w:t xml:space="preserve"> provides guidance for the types of evaluations</w:t>
      </w:r>
      <w:r w:rsidR="009C28E1">
        <w:t xml:space="preserve"> (e.g. process, monitoring</w:t>
      </w:r>
      <w:r w:rsidR="00A55E6F">
        <w:t xml:space="preserve"> and impact)</w:t>
      </w:r>
      <w:r>
        <w:t xml:space="preserve"> that </w:t>
      </w:r>
      <w:r w:rsidR="00CE7DEA">
        <w:t xml:space="preserve">will assist in the </w:t>
      </w:r>
      <w:r w:rsidR="00F2520B">
        <w:t xml:space="preserve">demonstration of the </w:t>
      </w:r>
      <w:r w:rsidR="00A55E6F">
        <w:t>usefulness</w:t>
      </w:r>
      <w:r w:rsidR="00F2520B">
        <w:t xml:space="preserve"> of the Bree Guidelines. </w:t>
      </w:r>
      <w:r w:rsidR="0061786E">
        <w:t>Organizations may also use this framework to</w:t>
      </w:r>
      <w:r w:rsidR="00B40E83">
        <w:t xml:space="preserve"> improve their process of care, </w:t>
      </w:r>
      <w:r w:rsidR="003A0359">
        <w:t xml:space="preserve">identify pinch-points or lessons learned, </w:t>
      </w:r>
      <w:r w:rsidR="005102D6">
        <w:t>assess</w:t>
      </w:r>
      <w:r w:rsidR="00B34E16">
        <w:t xml:space="preserve"> outcomes of changes made,</w:t>
      </w:r>
      <w:r w:rsidR="00F01763">
        <w:t xml:space="preserve"> </w:t>
      </w:r>
      <w:r w:rsidR="00C5405C">
        <w:t xml:space="preserve">monitor state-wide progress on the goals of the </w:t>
      </w:r>
      <w:r w:rsidR="003A0359">
        <w:t>guidelines</w:t>
      </w:r>
      <w:r w:rsidR="00C5405C">
        <w:t xml:space="preserve">, </w:t>
      </w:r>
      <w:r w:rsidR="00087D12">
        <w:t>and/or</w:t>
      </w:r>
      <w:r w:rsidR="0061786E">
        <w:t xml:space="preserve"> </w:t>
      </w:r>
      <w:r w:rsidR="00FF2740">
        <w:t xml:space="preserve">determine the impact of guidelines adoption on their </w:t>
      </w:r>
      <w:r w:rsidR="00D00E2C">
        <w:t>patients’</w:t>
      </w:r>
      <w:r w:rsidR="00C179F3">
        <w:t xml:space="preserve"> health</w:t>
      </w:r>
      <w:r w:rsidR="00615BA1">
        <w:t xml:space="preserve">, workforce, costs, </w:t>
      </w:r>
      <w:r w:rsidR="00C179F3">
        <w:t>etc.</w:t>
      </w:r>
    </w:p>
    <w:p w14:paraId="1CEDFC17" w14:textId="5DD0C634" w:rsidR="00F02F37" w:rsidRDefault="007F1D7E" w:rsidP="00DF283B">
      <w:r w:rsidRPr="00226DFD">
        <w:t>Bree Collaborative</w:t>
      </w:r>
      <w:r>
        <w:t>’s</w:t>
      </w:r>
      <w:r w:rsidRPr="00226DFD">
        <w:t xml:space="preserve"> </w:t>
      </w:r>
      <w:r w:rsidRPr="00226DFD">
        <w:rPr>
          <w:i/>
          <w:iCs/>
        </w:rPr>
        <w:t>Health Impacts of Extreme Heat and Wildfire Smoke</w:t>
      </w:r>
      <w:r w:rsidRPr="00226DFD">
        <w:t xml:space="preserve"> includes surveillance, response monitoring</w:t>
      </w:r>
      <w:r w:rsidR="00DB7E3C">
        <w:t>,</w:t>
      </w:r>
      <w:r w:rsidRPr="00226DFD">
        <w:t xml:space="preserve"> and iterative improvement protocols as a foundational component that supports all other recommendations</w:t>
      </w:r>
      <w:r w:rsidR="006A525E">
        <w:t xml:space="preserve">. As such, each organization should </w:t>
      </w:r>
      <w:r w:rsidR="009A2BB0">
        <w:t xml:space="preserve">be implementing some type of </w:t>
      </w:r>
      <w:r w:rsidR="005E4D4B">
        <w:t xml:space="preserve">ongoing </w:t>
      </w:r>
      <w:r w:rsidR="009A2BB0">
        <w:t>evaluative system</w:t>
      </w:r>
      <w:r w:rsidR="008434F8">
        <w:t xml:space="preserve">, the results of which can be </w:t>
      </w:r>
      <w:r w:rsidR="002B1015">
        <w:t xml:space="preserve">used for </w:t>
      </w:r>
      <w:r w:rsidR="002B1015">
        <w:lastRenderedPageBreak/>
        <w:t>the purposes of demonstrating the outcomes of the Bree guidelines</w:t>
      </w:r>
      <w:r w:rsidR="004E6032">
        <w:t xml:space="preserve"> adoption</w:t>
      </w:r>
      <w:r w:rsidR="002B1015">
        <w:t xml:space="preserve"> or </w:t>
      </w:r>
      <w:r w:rsidR="008434F8">
        <w:t xml:space="preserve">leveraged in </w:t>
      </w:r>
      <w:r w:rsidR="0020480F">
        <w:t>a broader evaluation</w:t>
      </w:r>
      <w:r w:rsidR="00905500">
        <w:t xml:space="preserve"> of the impact of the guidelines</w:t>
      </w:r>
      <w:r w:rsidR="004E6032">
        <w:t xml:space="preserve"> adoption across the state.</w:t>
      </w:r>
    </w:p>
    <w:p w14:paraId="25AF9127" w14:textId="72A0452A" w:rsidR="00D00E2C" w:rsidRDefault="00974059" w:rsidP="00DF283B">
      <w:r w:rsidRPr="00277934">
        <w:t>As equity is an important part of the Bree Collaboratives</w:t>
      </w:r>
      <w:r w:rsidR="00081540" w:rsidRPr="00277934">
        <w:t>’</w:t>
      </w:r>
      <w:r w:rsidRPr="00277934">
        <w:t xml:space="preserve"> work</w:t>
      </w:r>
      <w:r w:rsidR="00996F3F" w:rsidRPr="00277934">
        <w:t xml:space="preserve"> and a primary focus of t</w:t>
      </w:r>
      <w:r w:rsidR="008244D4" w:rsidRPr="00277934">
        <w:t xml:space="preserve">he </w:t>
      </w:r>
      <w:r w:rsidR="008244D4" w:rsidRPr="00277934">
        <w:rPr>
          <w:i/>
          <w:iCs/>
        </w:rPr>
        <w:t xml:space="preserve">Health Impacts of Extreme Heat and Wildfire Smoke </w:t>
      </w:r>
      <w:r w:rsidR="008244D4" w:rsidRPr="00277934">
        <w:t>guidelines</w:t>
      </w:r>
      <w:r w:rsidRPr="00277934">
        <w:t xml:space="preserve">, </w:t>
      </w:r>
      <w:r w:rsidR="008244D4" w:rsidRPr="00277934">
        <w:t xml:space="preserve">strategies for assessing </w:t>
      </w:r>
      <w:r w:rsidR="00277934" w:rsidRPr="00277934">
        <w:t>equity in access, care, and outcomes should be included in all types of evaluations.</w:t>
      </w:r>
    </w:p>
    <w:p w14:paraId="47F8AA7A" w14:textId="1C8DA4BD" w:rsidR="0042769E" w:rsidRPr="00277934" w:rsidRDefault="0042769E" w:rsidP="00DF283B">
      <w:r>
        <w:t xml:space="preserve">For organizations that do not have evaluation programs or that do not routinely conduct evaluations, more information on evaluation planning </w:t>
      </w:r>
      <w:r w:rsidRPr="005201D6">
        <w:t xml:space="preserve">and </w:t>
      </w:r>
      <w:r w:rsidR="00932656" w:rsidRPr="005201D6">
        <w:t>execution</w:t>
      </w:r>
      <w:r w:rsidRPr="005201D6">
        <w:t xml:space="preserve"> </w:t>
      </w:r>
      <w:r>
        <w:t xml:space="preserve">can be found at: </w:t>
      </w:r>
      <w:hyperlink r:id="rId23" w:history="1">
        <w:r w:rsidRPr="00AD2BF4">
          <w:rPr>
            <w:rStyle w:val="Hyperlink"/>
            <w:rFonts w:cstheme="minorBidi"/>
          </w:rPr>
          <w:t>Evaluation.gov | Evaluation 101</w:t>
        </w:r>
      </w:hyperlink>
      <w:r>
        <w:t xml:space="preserve"> </w:t>
      </w:r>
    </w:p>
    <w:p w14:paraId="4843902C" w14:textId="7B4F878E" w:rsidR="000A340F" w:rsidRPr="00FB79A4" w:rsidRDefault="003F0C4F" w:rsidP="000A340F">
      <w:pPr>
        <w:pStyle w:val="Heading2Numbered"/>
        <w:rPr>
          <w:color w:val="0075A2" w:themeColor="accent2" w:themeShade="BF"/>
        </w:rPr>
      </w:pPr>
      <w:bookmarkStart w:id="24" w:name="_Toc83124042"/>
      <w:bookmarkStart w:id="25" w:name="_Toc190335644"/>
      <w:r w:rsidRPr="00FB79A4">
        <w:rPr>
          <w:color w:val="0075A2" w:themeColor="accent2" w:themeShade="BF"/>
        </w:rPr>
        <w:t>Process</w:t>
      </w:r>
      <w:r w:rsidR="00097A8B" w:rsidRPr="00FB79A4">
        <w:rPr>
          <w:color w:val="0075A2" w:themeColor="accent2" w:themeShade="BF"/>
        </w:rPr>
        <w:t xml:space="preserve"> and </w:t>
      </w:r>
      <w:r w:rsidR="00A41FC2">
        <w:rPr>
          <w:color w:val="0075A2" w:themeColor="accent2" w:themeShade="BF"/>
        </w:rPr>
        <w:t>P</w:t>
      </w:r>
      <w:r w:rsidR="00097A8B" w:rsidRPr="00FB79A4">
        <w:rPr>
          <w:color w:val="0075A2" w:themeColor="accent2" w:themeShade="BF"/>
        </w:rPr>
        <w:t>rogram</w:t>
      </w:r>
      <w:r w:rsidRPr="00FB79A4">
        <w:rPr>
          <w:color w:val="0075A2" w:themeColor="accent2" w:themeShade="BF"/>
        </w:rPr>
        <w:t xml:space="preserve"> </w:t>
      </w:r>
      <w:r w:rsidR="00A41FC2">
        <w:rPr>
          <w:color w:val="0075A2" w:themeColor="accent2" w:themeShade="BF"/>
        </w:rPr>
        <w:t>E</w:t>
      </w:r>
      <w:r w:rsidRPr="00FB79A4">
        <w:rPr>
          <w:color w:val="0075A2" w:themeColor="accent2" w:themeShade="BF"/>
        </w:rPr>
        <w:t>valuation</w:t>
      </w:r>
      <w:bookmarkEnd w:id="24"/>
      <w:r w:rsidRPr="00FB79A4">
        <w:rPr>
          <w:color w:val="0075A2" w:themeColor="accent2" w:themeShade="BF"/>
        </w:rPr>
        <w:t>s</w:t>
      </w:r>
      <w:bookmarkEnd w:id="25"/>
    </w:p>
    <w:p w14:paraId="2B8BAEBD" w14:textId="229B2DF4" w:rsidR="00BE4F46" w:rsidRDefault="00D42496" w:rsidP="00881351">
      <w:pPr>
        <w:rPr>
          <w:b/>
          <w:bCs/>
          <w:i/>
          <w:iCs/>
        </w:rPr>
      </w:pPr>
      <w:r w:rsidRPr="006051D9">
        <w:rPr>
          <w:b/>
          <w:bCs/>
          <w:i/>
          <w:iCs/>
        </w:rPr>
        <w:t>It is proposed that type of evaluation be conducted by all relevant stakeholders</w:t>
      </w:r>
      <w:r w:rsidR="00501DDA" w:rsidRPr="006051D9">
        <w:rPr>
          <w:b/>
          <w:bCs/>
          <w:i/>
          <w:iCs/>
        </w:rPr>
        <w:t xml:space="preserve"> except families and patients</w:t>
      </w:r>
    </w:p>
    <w:p w14:paraId="1B4B940A" w14:textId="39521D17" w:rsidR="00290C3F" w:rsidRDefault="00BE4F46" w:rsidP="00290C3F">
      <w:pPr>
        <w:pStyle w:val="Boxed1Heading"/>
      </w:pPr>
      <w:r>
        <w:t>Pr</w:t>
      </w:r>
      <w:r w:rsidRPr="00602E66">
        <w:t>ocess evaluation</w:t>
      </w:r>
      <w:r>
        <w:t>s</w:t>
      </w:r>
      <w:r w:rsidRPr="00602E66">
        <w:t xml:space="preserve"> focus on implementation details, describing a program’s services, activities, policies, and procedures.</w:t>
      </w:r>
      <w:r w:rsidR="0016236F" w:rsidRPr="0016236F">
        <w:t xml:space="preserve"> </w:t>
      </w:r>
      <w:r w:rsidR="000731A5" w:rsidRPr="000731A5">
        <w:t>These types of evaluations can answer questions such as “Is the program reaching its intended participants?” or “How are inputs contributing to program functioning?”</w:t>
      </w:r>
    </w:p>
    <w:p w14:paraId="6CC7F1A2" w14:textId="4F12B236" w:rsidR="00290C3F" w:rsidRDefault="0016236F" w:rsidP="00290C3F">
      <w:pPr>
        <w:pStyle w:val="Boxed1Heading"/>
      </w:pPr>
      <w:r w:rsidRPr="0016236F">
        <w:t>Program evaluations assess final outcomes, determining whether a program achieved its goals.</w:t>
      </w:r>
      <w:r w:rsidR="00290C3F" w:rsidRPr="00290C3F">
        <w:t xml:space="preserve"> </w:t>
      </w:r>
      <w:r w:rsidR="00290C3F">
        <w:t>This type of evaluation can answer questions such as “Did participants experience the desired outcomes?”  or “What changes were made to improve the quality of the program?”</w:t>
      </w:r>
    </w:p>
    <w:p w14:paraId="32D672B0" w14:textId="4D8DC30B" w:rsidR="00BE4F46" w:rsidRPr="0016236F" w:rsidRDefault="00BE4F46" w:rsidP="0016236F">
      <w:pPr>
        <w:pStyle w:val="Boxed1Heading"/>
      </w:pPr>
    </w:p>
    <w:p w14:paraId="692BF20B" w14:textId="77777777" w:rsidR="00615F4B" w:rsidRDefault="00F82590" w:rsidP="00830FB0">
      <w:r>
        <w:t>The patient outcomes and i</w:t>
      </w:r>
      <w:r w:rsidRPr="007C06F5">
        <w:t xml:space="preserve">mpact the Bree guidelines hope to achieve are to reduce morbidity and mortality during heat or wildfire smoke events, as defined by the </w:t>
      </w:r>
      <w:r>
        <w:t xml:space="preserve">outcome and </w:t>
      </w:r>
      <w:r w:rsidRPr="007C06F5">
        <w:t>impact metrics</w:t>
      </w:r>
      <w:r>
        <w:t>, through enhanced and coordinated preparation and response</w:t>
      </w:r>
      <w:r w:rsidR="002D6922">
        <w:t>.</w:t>
      </w:r>
      <w:r w:rsidR="005A0F23">
        <w:t xml:space="preserve"> </w:t>
      </w:r>
      <w:r w:rsidR="00B3246A">
        <w:t>Process and program evaluations help illustrate how</w:t>
      </w:r>
      <w:r w:rsidR="00904594">
        <w:t xml:space="preserve"> or if</w:t>
      </w:r>
      <w:r w:rsidR="00B3246A">
        <w:t xml:space="preserve"> changes to processes</w:t>
      </w:r>
      <w:r w:rsidR="00904594">
        <w:t xml:space="preserve"> recommended by the guidelines improve the outcomes and impacts.</w:t>
      </w:r>
      <w:r w:rsidR="00615F4B" w:rsidRPr="00615F4B">
        <w:t xml:space="preserve"> </w:t>
      </w:r>
    </w:p>
    <w:p w14:paraId="50A3355B" w14:textId="2163AE4D" w:rsidR="00F42098" w:rsidRDefault="00615F4B" w:rsidP="00830FB0">
      <w:pPr>
        <w:rPr>
          <w:color w:val="FF0000"/>
        </w:rPr>
      </w:pPr>
      <w:r w:rsidRPr="00FB4393">
        <w:rPr>
          <w:b/>
          <w:bCs/>
        </w:rPr>
        <w:t>In this intervention, process and program evaluation work are integrated</w:t>
      </w:r>
      <w:r w:rsidR="00C4248A">
        <w:rPr>
          <w:b/>
          <w:bCs/>
        </w:rPr>
        <w:t xml:space="preserve"> </w:t>
      </w:r>
      <w:r w:rsidR="001D16DE" w:rsidRPr="00FB4393">
        <w:rPr>
          <w:b/>
          <w:bCs/>
        </w:rPr>
        <w:t>and are an essential component</w:t>
      </w:r>
      <w:r w:rsidR="00530A4F">
        <w:rPr>
          <w:b/>
          <w:bCs/>
        </w:rPr>
        <w:t xml:space="preserve"> and should occur before, during</w:t>
      </w:r>
      <w:r w:rsidR="007A13DC">
        <w:rPr>
          <w:b/>
          <w:bCs/>
        </w:rPr>
        <w:t>,</w:t>
      </w:r>
      <w:r w:rsidR="00530A4F">
        <w:rPr>
          <w:b/>
          <w:bCs/>
        </w:rPr>
        <w:t xml:space="preserve"> and after an event.</w:t>
      </w:r>
      <w:r w:rsidR="00C4248A">
        <w:rPr>
          <w:b/>
          <w:bCs/>
        </w:rPr>
        <w:t xml:space="preserve"> </w:t>
      </w:r>
      <w:r w:rsidR="001E248D">
        <w:rPr>
          <w:b/>
          <w:bCs/>
        </w:rPr>
        <w:t>See figure 1 below.</w:t>
      </w:r>
    </w:p>
    <w:p w14:paraId="0914CCF3" w14:textId="63B9B874" w:rsidR="009076C2" w:rsidRDefault="009076C2" w:rsidP="00830FB0">
      <w:pPr>
        <w:rPr>
          <w:color w:val="FF0000"/>
        </w:rPr>
      </w:pPr>
      <w:r>
        <w:rPr>
          <w:noProof/>
        </w:rPr>
        <w:lastRenderedPageBreak/>
        <w:drawing>
          <wp:inline distT="0" distB="0" distL="0" distR="0" wp14:anchorId="66E637A5" wp14:editId="68861526">
            <wp:extent cx="5759450" cy="3212284"/>
            <wp:effectExtent l="0" t="0" r="0" b="7620"/>
            <wp:docPr id="17552997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299737" name="Picture 1" descr="A screenshot of a computer&#10;&#10;Description automatically generated"/>
                    <pic:cNvPicPr/>
                  </pic:nvPicPr>
                  <pic:blipFill rotWithShape="1">
                    <a:blip r:embed="rId24"/>
                    <a:srcRect l="21376" t="20222" r="14850" b="26429"/>
                    <a:stretch/>
                  </pic:blipFill>
                  <pic:spPr bwMode="auto">
                    <a:xfrm>
                      <a:off x="0" y="0"/>
                      <a:ext cx="5759450" cy="3212284"/>
                    </a:xfrm>
                    <a:prstGeom prst="rect">
                      <a:avLst/>
                    </a:prstGeom>
                    <a:ln>
                      <a:noFill/>
                    </a:ln>
                    <a:extLst>
                      <a:ext uri="{53640926-AAD7-44D8-BBD7-CCE9431645EC}">
                        <a14:shadowObscured xmlns:a14="http://schemas.microsoft.com/office/drawing/2010/main"/>
                      </a:ext>
                    </a:extLst>
                  </pic:spPr>
                </pic:pic>
              </a:graphicData>
            </a:graphic>
          </wp:inline>
        </w:drawing>
      </w:r>
    </w:p>
    <w:p w14:paraId="51401FC5" w14:textId="3F730872" w:rsidR="007C36C4" w:rsidRPr="009B3F4D" w:rsidRDefault="00830FB0" w:rsidP="00067D56">
      <w:proofErr w:type="gramStart"/>
      <w:r>
        <w:t>Generally speaking, process</w:t>
      </w:r>
      <w:proofErr w:type="gramEnd"/>
      <w:r>
        <w:t xml:space="preserve"> evaluation focuses on implementation details, describing a program’s services, activities, policies, and procedures</w:t>
      </w:r>
      <w:r w:rsidR="00A1279E">
        <w:t xml:space="preserve"> and </w:t>
      </w:r>
      <w:r>
        <w:t xml:space="preserve">program evaluations assess final outcomes, determining whether a program achieved its goals. </w:t>
      </w:r>
      <w:r w:rsidR="00A1279E">
        <w:t>Process</w:t>
      </w:r>
      <w:r w:rsidR="00A1279E" w:rsidRPr="006A5916">
        <w:t xml:space="preserve"> evaluations </w:t>
      </w:r>
      <w:r w:rsidR="00A1279E">
        <w:t>usually</w:t>
      </w:r>
      <w:r w:rsidR="00A1279E" w:rsidRPr="006A5916">
        <w:t xml:space="preserve"> focus on the initial implementation</w:t>
      </w:r>
      <w:r w:rsidR="00A1279E">
        <w:t xml:space="preserve"> (e.g</w:t>
      </w:r>
      <w:r w:rsidR="00F159D6">
        <w:t>.</w:t>
      </w:r>
      <w:r w:rsidR="00A1279E">
        <w:t xml:space="preserve"> when teams are being created, infrastructure is being built, etc.)</w:t>
      </w:r>
      <w:r w:rsidR="00A1279E" w:rsidRPr="006A5916">
        <w:t xml:space="preserve"> of </w:t>
      </w:r>
      <w:r w:rsidR="00A1279E">
        <w:t>a</w:t>
      </w:r>
      <w:r w:rsidR="00A1279E" w:rsidRPr="006A5916">
        <w:t xml:space="preserve"> program to allow decision makers to identify early issues regarding program administration and delivery and take corrective action if necessary</w:t>
      </w:r>
      <w:r w:rsidR="006C4F6B">
        <w:t>. Program evaluations usually focus on outcomes to determine if an intervention</w:t>
      </w:r>
      <w:r w:rsidR="002B1B16">
        <w:t xml:space="preserve"> program</w:t>
      </w:r>
      <w:r w:rsidR="006C4F6B">
        <w:t xml:space="preserve"> is effective</w:t>
      </w:r>
      <w:r w:rsidR="002B1B16">
        <w:t xml:space="preserve">. </w:t>
      </w:r>
    </w:p>
    <w:p w14:paraId="019AA3A1" w14:textId="5559D101" w:rsidR="00530A4F" w:rsidRDefault="00092500" w:rsidP="00464D9D">
      <w:r w:rsidRPr="00ED0735">
        <w:t xml:space="preserve">Organizations should leverage PDSA cycles as part of </w:t>
      </w:r>
      <w:r w:rsidR="00ED0735" w:rsidRPr="00ED0735">
        <w:t xml:space="preserve">their </w:t>
      </w:r>
      <w:r w:rsidR="00DE6A3B">
        <w:t xml:space="preserve">processes of </w:t>
      </w:r>
      <w:r w:rsidR="00ED0735" w:rsidRPr="00ED0735">
        <w:t xml:space="preserve">response and </w:t>
      </w:r>
      <w:r w:rsidR="00FE26D0" w:rsidRPr="00ED0735">
        <w:t>capacity improvement work.</w:t>
      </w:r>
      <w:r w:rsidR="000D39DC">
        <w:t xml:space="preserve"> Objectives </w:t>
      </w:r>
      <w:r w:rsidR="00E90E60">
        <w:t xml:space="preserve">by audience (long term care, health plans, etc.) and by component can be found in the </w:t>
      </w:r>
      <w:r w:rsidR="004602CB">
        <w:t>E</w:t>
      </w:r>
      <w:r w:rsidR="00E90E60">
        <w:t xml:space="preserve">valuation </w:t>
      </w:r>
      <w:r w:rsidR="004602CB">
        <w:t>M</w:t>
      </w:r>
      <w:r w:rsidR="00E90E60">
        <w:t>atrix</w:t>
      </w:r>
      <w:r w:rsidR="004602CB">
        <w:t xml:space="preserve"> in</w:t>
      </w:r>
      <w:r w:rsidR="00E90E60">
        <w:t xml:space="preserve"> </w:t>
      </w:r>
      <w:r w:rsidR="00E90E60" w:rsidRPr="004602CB">
        <w:t xml:space="preserve">section </w:t>
      </w:r>
      <w:r w:rsidR="004602CB" w:rsidRPr="004602CB">
        <w:t>2.7</w:t>
      </w:r>
      <w:r w:rsidR="00114C34">
        <w:t xml:space="preserve"> and </w:t>
      </w:r>
      <w:r w:rsidR="0065632E">
        <w:t xml:space="preserve">PDSAs can be useful tools to </w:t>
      </w:r>
      <w:r w:rsidR="002E54C4">
        <w:t xml:space="preserve">improve processes designed to meet certain objectives.  </w:t>
      </w:r>
    </w:p>
    <w:p w14:paraId="4F1B6E73" w14:textId="1C67D2B1" w:rsidR="0021395A" w:rsidRPr="00ED0735" w:rsidRDefault="000D39DC" w:rsidP="000D39DC">
      <w:pPr>
        <w:jc w:val="center"/>
      </w:pPr>
      <w:r w:rsidRPr="000D39DC">
        <w:rPr>
          <w:noProof/>
        </w:rPr>
        <w:drawing>
          <wp:inline distT="0" distB="0" distL="0" distR="0" wp14:anchorId="560A9263" wp14:editId="42840800">
            <wp:extent cx="3882368" cy="3310499"/>
            <wp:effectExtent l="0" t="0" r="4445" b="4445"/>
            <wp:docPr id="440142173"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42173" name="Picture 1" descr="A diagram of a diagram&#10;&#10;Description automatically generated"/>
                    <pic:cNvPicPr/>
                  </pic:nvPicPr>
                  <pic:blipFill>
                    <a:blip r:embed="rId25"/>
                    <a:stretch>
                      <a:fillRect/>
                    </a:stretch>
                  </pic:blipFill>
                  <pic:spPr>
                    <a:xfrm>
                      <a:off x="0" y="0"/>
                      <a:ext cx="3895438" cy="3321644"/>
                    </a:xfrm>
                    <a:prstGeom prst="rect">
                      <a:avLst/>
                    </a:prstGeom>
                  </pic:spPr>
                </pic:pic>
              </a:graphicData>
            </a:graphic>
          </wp:inline>
        </w:drawing>
      </w:r>
    </w:p>
    <w:p w14:paraId="64E85BEA" w14:textId="77777777" w:rsidR="0065632E" w:rsidRDefault="0065632E" w:rsidP="00464D9D">
      <w:pPr>
        <w:rPr>
          <w:color w:val="FF0000"/>
        </w:rPr>
      </w:pPr>
    </w:p>
    <w:p w14:paraId="3726B895" w14:textId="1E9568F6" w:rsidR="002357E6" w:rsidRPr="000744D4" w:rsidRDefault="002357E6" w:rsidP="00464D9D">
      <w:pPr>
        <w:rPr>
          <w:b/>
          <w:bCs/>
        </w:rPr>
      </w:pPr>
      <w:r w:rsidRPr="000744D4">
        <w:rPr>
          <w:b/>
          <w:bCs/>
        </w:rPr>
        <w:t xml:space="preserve">PDSA resources: </w:t>
      </w:r>
    </w:p>
    <w:p w14:paraId="345740EC" w14:textId="5B247EB6" w:rsidR="00ED0735" w:rsidRPr="00E248CF" w:rsidRDefault="00EF72AE" w:rsidP="00464D9D">
      <w:pPr>
        <w:rPr>
          <w:b/>
          <w:bCs/>
          <w:color w:val="FF0000"/>
        </w:rPr>
      </w:pPr>
      <w:hyperlink r:id="rId26" w:history="1">
        <w:r w:rsidRPr="00E248CF">
          <w:rPr>
            <w:rStyle w:val="Hyperlink"/>
            <w:rFonts w:cstheme="minorBidi"/>
            <w:b/>
            <w:bCs/>
          </w:rPr>
          <w:t>Institute for Healthcare Improvement (IHI)</w:t>
        </w:r>
      </w:hyperlink>
    </w:p>
    <w:p w14:paraId="3D195311" w14:textId="77777777" w:rsidR="0021395A" w:rsidRPr="00E248CF" w:rsidRDefault="00B0514F" w:rsidP="00464D9D">
      <w:pPr>
        <w:rPr>
          <w:b/>
          <w:bCs/>
          <w:color w:val="FF0000"/>
        </w:rPr>
      </w:pPr>
      <w:hyperlink r:id="rId27" w:history="1">
        <w:r w:rsidRPr="00E248CF">
          <w:rPr>
            <w:rStyle w:val="Hyperlink"/>
            <w:rFonts w:cstheme="minorBidi"/>
            <w:b/>
            <w:bCs/>
          </w:rPr>
          <w:t xml:space="preserve">Agency for Healthcare </w:t>
        </w:r>
        <w:r w:rsidR="001D3592" w:rsidRPr="00E248CF">
          <w:rPr>
            <w:rStyle w:val="Hyperlink"/>
            <w:rFonts w:cstheme="minorBidi"/>
            <w:b/>
            <w:bCs/>
          </w:rPr>
          <w:t>Research and Quality (</w:t>
        </w:r>
        <w:r w:rsidRPr="00E248CF">
          <w:rPr>
            <w:rStyle w:val="Hyperlink"/>
            <w:rFonts w:cstheme="minorBidi"/>
            <w:b/>
            <w:bCs/>
          </w:rPr>
          <w:t>AHRQ</w:t>
        </w:r>
        <w:r w:rsidR="001D3592" w:rsidRPr="00E248CF">
          <w:rPr>
            <w:rStyle w:val="Hyperlink"/>
            <w:rFonts w:cstheme="minorBidi"/>
            <w:b/>
            <w:bCs/>
          </w:rPr>
          <w:t>)</w:t>
        </w:r>
      </w:hyperlink>
    </w:p>
    <w:p w14:paraId="2C52A5D4" w14:textId="32D3B75D" w:rsidR="00530A4F" w:rsidRPr="00E248CF" w:rsidRDefault="0021395A" w:rsidP="00464D9D">
      <w:pPr>
        <w:rPr>
          <w:b/>
          <w:bCs/>
          <w:color w:val="FF0000"/>
        </w:rPr>
      </w:pPr>
      <w:hyperlink r:id="rId28" w:history="1">
        <w:r w:rsidRPr="00E248CF">
          <w:rPr>
            <w:rStyle w:val="Hyperlink"/>
            <w:rFonts w:cstheme="minorBidi"/>
            <w:b/>
            <w:bCs/>
          </w:rPr>
          <w:t>The Deming Institute</w:t>
        </w:r>
      </w:hyperlink>
      <w:r w:rsidR="00B0514F" w:rsidRPr="00E248CF">
        <w:rPr>
          <w:b/>
          <w:bCs/>
          <w:color w:val="FF0000"/>
        </w:rPr>
        <w:t xml:space="preserve"> </w:t>
      </w:r>
    </w:p>
    <w:p w14:paraId="2B39E3ED" w14:textId="5A833F74" w:rsidR="00AB34F3" w:rsidRPr="003D3048" w:rsidRDefault="00AB34F3" w:rsidP="00464D9D">
      <w:pPr>
        <w:rPr>
          <w:b/>
          <w:bCs/>
        </w:rPr>
      </w:pPr>
      <w:r w:rsidRPr="003D3048">
        <w:rPr>
          <w:b/>
          <w:bCs/>
        </w:rPr>
        <w:t>Strong recommendations</w:t>
      </w:r>
      <w:r w:rsidR="00F42098" w:rsidRPr="003D3048">
        <w:rPr>
          <w:b/>
          <w:bCs/>
        </w:rPr>
        <w:t xml:space="preserve"> for developing an </w:t>
      </w:r>
      <w:r w:rsidR="000744D4" w:rsidRPr="003D3048">
        <w:rPr>
          <w:b/>
          <w:bCs/>
        </w:rPr>
        <w:t>e</w:t>
      </w:r>
      <w:r w:rsidR="00DB1FB2" w:rsidRPr="003D3048">
        <w:rPr>
          <w:b/>
          <w:bCs/>
        </w:rPr>
        <w:t>valua</w:t>
      </w:r>
      <w:r w:rsidR="0082586F">
        <w:rPr>
          <w:b/>
          <w:bCs/>
        </w:rPr>
        <w:t>tion</w:t>
      </w:r>
      <w:r w:rsidR="00F42098" w:rsidRPr="003D3048">
        <w:rPr>
          <w:b/>
          <w:bCs/>
        </w:rPr>
        <w:t xml:space="preserve"> proces</w:t>
      </w:r>
      <w:r w:rsidR="0082586F">
        <w:rPr>
          <w:b/>
          <w:bCs/>
        </w:rPr>
        <w:t>s</w:t>
      </w:r>
      <w:r w:rsidRPr="003D3048">
        <w:rPr>
          <w:b/>
          <w:bCs/>
        </w:rPr>
        <w:t xml:space="preserve">: </w:t>
      </w:r>
    </w:p>
    <w:p w14:paraId="439F4F57" w14:textId="27DB1246" w:rsidR="00AB34F3" w:rsidRPr="003D3048" w:rsidRDefault="00AB34F3" w:rsidP="00AE48CF">
      <w:pPr>
        <w:pStyle w:val="ListParagraph"/>
        <w:numPr>
          <w:ilvl w:val="0"/>
          <w:numId w:val="10"/>
        </w:numPr>
      </w:pPr>
      <w:r w:rsidRPr="003D3048">
        <w:t xml:space="preserve">Use </w:t>
      </w:r>
      <w:hyperlink r:id="rId29" w:history="1">
        <w:r w:rsidRPr="003D3048">
          <w:rPr>
            <w:rStyle w:val="Hyperlink"/>
            <w:rFonts w:cstheme="minorBidi"/>
            <w:b/>
            <w:bCs/>
          </w:rPr>
          <w:t>Bree score cards</w:t>
        </w:r>
      </w:hyperlink>
      <w:r w:rsidR="00CC3FE5" w:rsidRPr="003D3048">
        <w:t xml:space="preserve"> to align policies, procedures and activities with recommenda</w:t>
      </w:r>
      <w:r w:rsidR="002F00E2" w:rsidRPr="003D3048">
        <w:t>tions</w:t>
      </w:r>
      <w:r w:rsidR="00081798" w:rsidRPr="003D3048">
        <w:t xml:space="preserve"> </w:t>
      </w:r>
    </w:p>
    <w:p w14:paraId="7C47D33C" w14:textId="7624DBB6" w:rsidR="00C655AE" w:rsidRDefault="00C655AE" w:rsidP="00AE48CF">
      <w:pPr>
        <w:pStyle w:val="ListParagraph"/>
        <w:numPr>
          <w:ilvl w:val="0"/>
          <w:numId w:val="10"/>
        </w:numPr>
      </w:pPr>
      <w:r w:rsidRPr="003D3048">
        <w:t xml:space="preserve">Use </w:t>
      </w:r>
      <w:hyperlink r:id="rId30" w:history="1">
        <w:r w:rsidRPr="00E42213">
          <w:rPr>
            <w:rStyle w:val="Hyperlink"/>
            <w:rFonts w:cstheme="minorBidi"/>
            <w:b/>
            <w:bCs/>
          </w:rPr>
          <w:t xml:space="preserve">Bree Survey Question </w:t>
        </w:r>
        <w:r w:rsidR="00E42213">
          <w:rPr>
            <w:rStyle w:val="Hyperlink"/>
            <w:rFonts w:cstheme="minorBidi"/>
            <w:b/>
            <w:bCs/>
          </w:rPr>
          <w:t>B</w:t>
        </w:r>
        <w:r w:rsidRPr="00E42213">
          <w:rPr>
            <w:rStyle w:val="Hyperlink"/>
            <w:rFonts w:cstheme="minorBidi"/>
            <w:b/>
            <w:bCs/>
          </w:rPr>
          <w:t>ank</w:t>
        </w:r>
      </w:hyperlink>
      <w:r>
        <w:t xml:space="preserve"> to align</w:t>
      </w:r>
      <w:r w:rsidR="00E4635E">
        <w:t xml:space="preserve"> survey and </w:t>
      </w:r>
      <w:r w:rsidR="002F00E2">
        <w:t xml:space="preserve">evaluation </w:t>
      </w:r>
      <w:r w:rsidR="00E4635E">
        <w:t xml:space="preserve">questions across </w:t>
      </w:r>
      <w:r w:rsidR="00E4635E" w:rsidRPr="00E4635E">
        <w:t>multiple stakeholders</w:t>
      </w:r>
      <w:r w:rsidR="00977DED">
        <w:t xml:space="preserve"> </w:t>
      </w:r>
    </w:p>
    <w:p w14:paraId="711866A1" w14:textId="3FEF70FE" w:rsidR="00C92913" w:rsidRPr="00E4635E" w:rsidRDefault="00C92913" w:rsidP="00AE48CF">
      <w:pPr>
        <w:pStyle w:val="ListParagraph"/>
        <w:numPr>
          <w:ilvl w:val="0"/>
          <w:numId w:val="10"/>
        </w:numPr>
      </w:pPr>
      <w:r>
        <w:t xml:space="preserve">Use Bree Collaborative </w:t>
      </w:r>
      <w:hyperlink r:id="rId31" w:anchor="1677019684287-56516bd1-8700" w:history="1">
        <w:r w:rsidRPr="004F588A">
          <w:rPr>
            <w:rStyle w:val="Hyperlink"/>
            <w:rFonts w:cstheme="minorBidi"/>
            <w:b/>
            <w:bCs/>
          </w:rPr>
          <w:t>Measurement Bank</w:t>
        </w:r>
      </w:hyperlink>
      <w:r>
        <w:t xml:space="preserve"> to </w:t>
      </w:r>
      <w:r w:rsidR="004F588A">
        <w:t>align process and program measures</w:t>
      </w:r>
    </w:p>
    <w:p w14:paraId="234E4A28" w14:textId="67C0F859" w:rsidR="009546C0" w:rsidRDefault="00E01008" w:rsidP="00AE48CF">
      <w:pPr>
        <w:pStyle w:val="ListParagraph"/>
        <w:numPr>
          <w:ilvl w:val="0"/>
          <w:numId w:val="10"/>
        </w:numPr>
      </w:pPr>
      <w:r>
        <w:t>Use structural measures</w:t>
      </w:r>
      <w:r w:rsidR="00776877">
        <w:t>, as appropriate</w:t>
      </w:r>
    </w:p>
    <w:p w14:paraId="4CFE09E5" w14:textId="04C0F3CE" w:rsidR="00776877" w:rsidRPr="004E75C8" w:rsidRDefault="00776877" w:rsidP="00AE48CF">
      <w:pPr>
        <w:pStyle w:val="ListParagraph"/>
        <w:numPr>
          <w:ilvl w:val="0"/>
          <w:numId w:val="10"/>
        </w:numPr>
      </w:pPr>
      <w:r>
        <w:t xml:space="preserve">Use Evaluation Matrix to identify objectives </w:t>
      </w:r>
      <w:r w:rsidR="00267177">
        <w:t>for each component (see section 2.7)</w:t>
      </w:r>
    </w:p>
    <w:p w14:paraId="0161EFCA" w14:textId="11D8DE79" w:rsidR="00BC3F8F" w:rsidRDefault="00E4635E" w:rsidP="00AE48CF">
      <w:pPr>
        <w:pStyle w:val="ListParagraph"/>
        <w:numPr>
          <w:ilvl w:val="0"/>
          <w:numId w:val="10"/>
        </w:numPr>
      </w:pPr>
      <w:r w:rsidRPr="004E75C8">
        <w:t xml:space="preserve">Include an equity perspective process </w:t>
      </w:r>
      <w:r w:rsidRPr="00E4635E">
        <w:t>evaluation planning</w:t>
      </w:r>
      <w:r w:rsidR="007D133B">
        <w:t xml:space="preserve"> (see section 2.1)</w:t>
      </w:r>
    </w:p>
    <w:p w14:paraId="653C0ABC" w14:textId="7ADC62DC" w:rsidR="00A93B91" w:rsidRPr="00E4635E" w:rsidRDefault="00A93B91" w:rsidP="00AE48CF">
      <w:pPr>
        <w:pStyle w:val="ListParagraph"/>
        <w:numPr>
          <w:ilvl w:val="0"/>
          <w:numId w:val="10"/>
        </w:numPr>
      </w:pPr>
      <w:r>
        <w:t>Use</w:t>
      </w:r>
      <w:r w:rsidR="00712CC8">
        <w:t xml:space="preserve"> NWS</w:t>
      </w:r>
      <w:r w:rsidR="00ED5749">
        <w:t xml:space="preserve"> </w:t>
      </w:r>
      <w:hyperlink r:id="rId32" w:history="1">
        <w:r w:rsidR="00ED5749" w:rsidRPr="00221F41">
          <w:rPr>
            <w:rStyle w:val="Hyperlink"/>
            <w:rFonts w:cstheme="minorBidi"/>
            <w:b/>
            <w:bCs/>
          </w:rPr>
          <w:t>Heat Risk Tool</w:t>
        </w:r>
      </w:hyperlink>
      <w:r w:rsidR="00ED5749">
        <w:t xml:space="preserve"> </w:t>
      </w:r>
      <w:r w:rsidR="00712CC8">
        <w:t xml:space="preserve"> and </w:t>
      </w:r>
      <w:hyperlink r:id="rId33" w:history="1">
        <w:r w:rsidR="00221F41" w:rsidRPr="00221F41">
          <w:rPr>
            <w:rStyle w:val="Hyperlink"/>
            <w:rFonts w:cstheme="minorBidi"/>
            <w:b/>
            <w:bCs/>
          </w:rPr>
          <w:t>AirNow</w:t>
        </w:r>
      </w:hyperlink>
      <w:r w:rsidR="00221F41" w:rsidRPr="00221F41">
        <w:rPr>
          <w:b/>
          <w:bCs/>
        </w:rPr>
        <w:t xml:space="preserve"> </w:t>
      </w:r>
      <w:r w:rsidR="00ED5749">
        <w:t xml:space="preserve">to </w:t>
      </w:r>
      <w:r w:rsidR="00712CC8">
        <w:t>develop processes for monitoring event</w:t>
      </w:r>
      <w:r w:rsidR="005348A7">
        <w:t xml:space="preserve"> occurrences and warnings</w:t>
      </w:r>
      <w:r w:rsidR="00221F41" w:rsidRPr="00221F41">
        <w:t xml:space="preserve"> </w:t>
      </w:r>
    </w:p>
    <w:p w14:paraId="2EFB4F63" w14:textId="4A8F9FCB" w:rsidR="00097A8B" w:rsidRDefault="00097A8B" w:rsidP="00097A8B">
      <w:r>
        <w:t xml:space="preserve">This framework assumes that organizations involved in direct patient care (health systems, hospitals, and direct care teams) will have an established quality improvement program and that they will include a heat and smoke </w:t>
      </w:r>
      <w:r w:rsidR="001D7A33">
        <w:t xml:space="preserve">process, structure, and </w:t>
      </w:r>
      <w:r>
        <w:t>outcomes component in their existing quality improvement work</w:t>
      </w:r>
      <w:r w:rsidR="001D7A33">
        <w:t xml:space="preserve">, which </w:t>
      </w:r>
      <w:r w:rsidR="00402FF6">
        <w:t>should</w:t>
      </w:r>
      <w:r>
        <w:t xml:space="preserve"> serve the same purpose as pro</w:t>
      </w:r>
      <w:r w:rsidR="00F82B2A">
        <w:t xml:space="preserve">cess and program </w:t>
      </w:r>
      <w:r>
        <w:t>evaluation</w:t>
      </w:r>
      <w:r w:rsidR="00F82B2A">
        <w:t>s</w:t>
      </w:r>
      <w:r w:rsidR="00DA52E9">
        <w:t xml:space="preserve"> and inform the organizations about the effectiveness of their program.</w:t>
      </w:r>
    </w:p>
    <w:p w14:paraId="6C6E1ACD" w14:textId="437BDA1F" w:rsidR="00097A8B" w:rsidRDefault="00063515" w:rsidP="00097A8B">
      <w:r>
        <w:t>Organizations</w:t>
      </w:r>
      <w:r w:rsidR="00402FF6">
        <w:t xml:space="preserve"> not directly involved in patient care</w:t>
      </w:r>
      <w:r w:rsidR="00097A8B">
        <w:t xml:space="preserve"> should consider a program evaluation plan to be a key part of their implementation work</w:t>
      </w:r>
      <w:r w:rsidR="00543C14">
        <w:t xml:space="preserve"> </w:t>
      </w:r>
      <w:r w:rsidR="00805D63">
        <w:t>to</w:t>
      </w:r>
      <w:r w:rsidR="00543C14" w:rsidRPr="00805D63">
        <w:t xml:space="preserve"> determine if their activities meet the objectives and goals for each component of this intervention (section 1.2) as outlined in the </w:t>
      </w:r>
      <w:r w:rsidR="00AF69D1">
        <w:t>E</w:t>
      </w:r>
      <w:r w:rsidR="00543C14" w:rsidRPr="00805D63">
        <w:t xml:space="preserve">valuation </w:t>
      </w:r>
      <w:r w:rsidR="00AF69D1">
        <w:t>M</w:t>
      </w:r>
      <w:r w:rsidR="00543C14" w:rsidRPr="00805D63">
        <w:t>atrix (section 2.</w:t>
      </w:r>
      <w:r w:rsidR="00AF69D1">
        <w:t>7</w:t>
      </w:r>
      <w:r w:rsidR="00543C14" w:rsidRPr="00805D63">
        <w:t xml:space="preserve">).  </w:t>
      </w:r>
    </w:p>
    <w:p w14:paraId="57071864" w14:textId="77777777" w:rsidR="00097A8B" w:rsidRDefault="00097A8B" w:rsidP="00097A8B">
      <w:r>
        <w:t xml:space="preserve">Organizations should include the following steps in their program evaluation and/or process evaluation (see section 2.2) as recommended by FEMA: </w:t>
      </w:r>
    </w:p>
    <w:p w14:paraId="463FA026" w14:textId="38116653" w:rsidR="00097A8B" w:rsidRPr="00255C5F" w:rsidRDefault="00097A8B" w:rsidP="00AE48CF">
      <w:pPr>
        <w:numPr>
          <w:ilvl w:val="0"/>
          <w:numId w:val="17"/>
        </w:numPr>
        <w:spacing w:before="0" w:line="240" w:lineRule="auto"/>
        <w:rPr>
          <w:lang w:val="en-US"/>
        </w:rPr>
      </w:pPr>
      <w:r w:rsidRPr="00255C5F">
        <w:rPr>
          <w:b/>
          <w:bCs/>
          <w:lang w:val="en-US"/>
        </w:rPr>
        <w:t>Hot Wash</w:t>
      </w:r>
      <w:r>
        <w:rPr>
          <w:lang w:val="en-US"/>
        </w:rPr>
        <w:t xml:space="preserve"> - </w:t>
      </w:r>
      <w:r w:rsidRPr="006D3D6F">
        <w:t xml:space="preserve">A Hot Wash provides an opportunity for </w:t>
      </w:r>
      <w:proofErr w:type="gramStart"/>
      <w:r w:rsidRPr="006D3D6F">
        <w:t>e</w:t>
      </w:r>
      <w:r>
        <w:t>vent</w:t>
      </w:r>
      <w:proofErr w:type="gramEnd"/>
      <w:r>
        <w:t xml:space="preserve"> response team and</w:t>
      </w:r>
      <w:r w:rsidRPr="006D3D6F">
        <w:t xml:space="preserve"> participants to discuss </w:t>
      </w:r>
      <w:r>
        <w:t>response</w:t>
      </w:r>
      <w:r w:rsidRPr="006D3D6F">
        <w:t xml:space="preserve"> strengths and areas for improvement immediately following the </w:t>
      </w:r>
      <w:r>
        <w:t>event</w:t>
      </w:r>
      <w:r w:rsidRPr="006D3D6F">
        <w:t xml:space="preserve">. The Hot Wash should be led by </w:t>
      </w:r>
      <w:r>
        <w:t xml:space="preserve">a </w:t>
      </w:r>
      <w:r w:rsidRPr="006D3D6F">
        <w:t xml:space="preserve">facilitator who can ensure that the discussion remains brief and constructive. The information gathered during a Hot Wash can be used during the </w:t>
      </w:r>
      <w:r w:rsidR="00251690" w:rsidRPr="006D3D6F">
        <w:t>After-Action</w:t>
      </w:r>
      <w:r w:rsidRPr="006D3D6F">
        <w:t xml:space="preserve"> Report/Improvement Plan (AAR/IP) process, and </w:t>
      </w:r>
      <w:r>
        <w:t>future event</w:t>
      </w:r>
      <w:r w:rsidRPr="006D3D6F">
        <w:t xml:space="preserve"> suggestions can be used to improve future </w:t>
      </w:r>
      <w:r>
        <w:t>responses or preparation</w:t>
      </w:r>
      <w:r w:rsidRPr="006D3D6F">
        <w:t xml:space="preserve">. Hot Washes also provide opportunities to distribute </w:t>
      </w:r>
      <w:r>
        <w:t>community/response team</w:t>
      </w:r>
      <w:r w:rsidRPr="006D3D6F">
        <w:t xml:space="preserve"> </w:t>
      </w:r>
      <w:r>
        <w:t>f</w:t>
      </w:r>
      <w:r w:rsidRPr="006D3D6F">
        <w:t xml:space="preserve">eedback </w:t>
      </w:r>
      <w:r>
        <w:t>f</w:t>
      </w:r>
      <w:r w:rsidRPr="006D3D6F">
        <w:t>orms, which, when completed</w:t>
      </w:r>
      <w:r>
        <w:t xml:space="preserve">, </w:t>
      </w:r>
      <w:r w:rsidRPr="006D3D6F">
        <w:t>can be used to help generate the AAR/IP.</w:t>
      </w:r>
    </w:p>
    <w:p w14:paraId="11EFBA42" w14:textId="77777777" w:rsidR="00097A8B" w:rsidRPr="00255C5F" w:rsidRDefault="00097A8B" w:rsidP="00AE48CF">
      <w:pPr>
        <w:numPr>
          <w:ilvl w:val="0"/>
          <w:numId w:val="17"/>
        </w:numPr>
        <w:spacing w:before="0" w:line="240" w:lineRule="auto"/>
        <w:rPr>
          <w:lang w:val="en-US"/>
        </w:rPr>
      </w:pPr>
      <w:r w:rsidRPr="00255C5F">
        <w:rPr>
          <w:b/>
          <w:bCs/>
          <w:lang w:val="en-US"/>
        </w:rPr>
        <w:t>Debrief</w:t>
      </w:r>
      <w:r>
        <w:rPr>
          <w:lang w:val="en-US"/>
        </w:rPr>
        <w:t xml:space="preserve"> - </w:t>
      </w:r>
      <w:r w:rsidRPr="004445E2">
        <w:t>Immediately following the e</w:t>
      </w:r>
      <w:r>
        <w:t>vent</w:t>
      </w:r>
      <w:r w:rsidRPr="004445E2">
        <w:t xml:space="preserve">, a short debriefing should be conducted with </w:t>
      </w:r>
      <w:r>
        <w:t>event</w:t>
      </w:r>
      <w:r w:rsidRPr="004445E2">
        <w:t xml:space="preserve"> </w:t>
      </w:r>
      <w:r>
        <w:t>response</w:t>
      </w:r>
      <w:r w:rsidRPr="004445E2">
        <w:t xml:space="preserve"> team members to ascertain their level of satisfaction with the </w:t>
      </w:r>
      <w:r>
        <w:t>response</w:t>
      </w:r>
      <w:r w:rsidRPr="004445E2">
        <w:t xml:space="preserve">, discuss any issues or concerns, and propose improvements. Planners should collect </w:t>
      </w:r>
      <w:r>
        <w:t>response</w:t>
      </w:r>
      <w:r w:rsidRPr="004445E2">
        <w:t xml:space="preserve"> attendance lists, provide copies to the </w:t>
      </w:r>
      <w:r>
        <w:t>response</w:t>
      </w:r>
      <w:r w:rsidRPr="004445E2">
        <w:t xml:space="preserve"> planning</w:t>
      </w:r>
      <w:r>
        <w:t xml:space="preserve"> </w:t>
      </w:r>
      <w:r w:rsidRPr="004445E2">
        <w:t>leader</w:t>
      </w:r>
      <w:r>
        <w:t>s</w:t>
      </w:r>
      <w:r w:rsidRPr="004445E2">
        <w:t xml:space="preserve">, collect </w:t>
      </w:r>
      <w:r>
        <w:t>community/response team</w:t>
      </w:r>
      <w:r w:rsidRPr="004445E2">
        <w:t xml:space="preserve"> </w:t>
      </w:r>
      <w:r>
        <w:t>f</w:t>
      </w:r>
      <w:r w:rsidRPr="004445E2">
        <w:t xml:space="preserve">eedback </w:t>
      </w:r>
      <w:r>
        <w:t>f</w:t>
      </w:r>
      <w:r w:rsidRPr="004445E2">
        <w:t>orms, and develop debriefing notes.</w:t>
      </w:r>
    </w:p>
    <w:p w14:paraId="34C93165" w14:textId="77777777" w:rsidR="00097A8B" w:rsidRPr="00255C5F" w:rsidRDefault="00097A8B" w:rsidP="00AE48CF">
      <w:pPr>
        <w:numPr>
          <w:ilvl w:val="0"/>
          <w:numId w:val="17"/>
        </w:numPr>
        <w:spacing w:before="0" w:line="240" w:lineRule="auto"/>
        <w:rPr>
          <w:lang w:val="en-US"/>
        </w:rPr>
      </w:pPr>
      <w:r w:rsidRPr="00255C5F">
        <w:rPr>
          <w:b/>
          <w:bCs/>
          <w:lang w:val="en-US"/>
        </w:rPr>
        <w:t>"Controller/Evaluator" Debriefing</w:t>
      </w:r>
      <w:r w:rsidRPr="00E648FD">
        <w:rPr>
          <w:b/>
          <w:bCs/>
          <w:lang w:val="en-US"/>
        </w:rPr>
        <w:t xml:space="preserve"> -</w:t>
      </w:r>
      <w:r>
        <w:rPr>
          <w:lang w:val="en-US"/>
        </w:rPr>
        <w:t xml:space="preserve"> </w:t>
      </w:r>
      <w:r w:rsidRPr="00E648FD">
        <w:t xml:space="preserve">The C/E Debriefing provides a forum for </w:t>
      </w:r>
      <w:r w:rsidRPr="00433FD2">
        <w:t>response planners and evaluators to review the event. The</w:t>
      </w:r>
      <w:r>
        <w:t xml:space="preserve"> response</w:t>
      </w:r>
      <w:r w:rsidRPr="00E648FD">
        <w:t xml:space="preserve"> planning team </w:t>
      </w:r>
      <w:r>
        <w:t>can</w:t>
      </w:r>
      <w:r w:rsidRPr="00E648FD">
        <w:t xml:space="preserve"> facilitate this debriefing, which provides each </w:t>
      </w:r>
      <w:r>
        <w:t xml:space="preserve">planner </w:t>
      </w:r>
      <w:r w:rsidRPr="00E648FD">
        <w:t xml:space="preserve">and evaluator with an </w:t>
      </w:r>
      <w:r w:rsidRPr="00E648FD">
        <w:lastRenderedPageBreak/>
        <w:t xml:space="preserve">opportunity to provide an overview of the functional area they observed and to discuss both strengths and areas for improvement. During the debriefing, </w:t>
      </w:r>
      <w:r>
        <w:t xml:space="preserve">planners </w:t>
      </w:r>
      <w:r w:rsidRPr="00E648FD">
        <w:t xml:space="preserve">and evaluators </w:t>
      </w:r>
      <w:r>
        <w:t xml:space="preserve">can </w:t>
      </w:r>
      <w:r w:rsidRPr="00E648FD">
        <w:t xml:space="preserve">complete and submit their </w:t>
      </w:r>
      <w:r>
        <w:t>response team f</w:t>
      </w:r>
      <w:r w:rsidRPr="00E648FD">
        <w:t xml:space="preserve">eedback </w:t>
      </w:r>
      <w:r>
        <w:t>f</w:t>
      </w:r>
      <w:r w:rsidRPr="00E648FD">
        <w:t>orms. Debriefing results are captured and may be included in the AAR/IP</w:t>
      </w:r>
      <w:r>
        <w:t xml:space="preserve">. </w:t>
      </w:r>
      <w:r w:rsidRPr="00E648FD">
        <w:t xml:space="preserve">This debriefing provides a forum for facilitators and evaluators to discuss strengths, areas for improvement, and progress in completing </w:t>
      </w:r>
      <w:r>
        <w:t>event response</w:t>
      </w:r>
      <w:r w:rsidRPr="00E648FD">
        <w:t xml:space="preserve"> objectives.</w:t>
      </w:r>
    </w:p>
    <w:p w14:paraId="2578CB1B" w14:textId="2BBF028B" w:rsidR="00097A8B" w:rsidRPr="00255C5F" w:rsidRDefault="00097A8B" w:rsidP="00AE48CF">
      <w:pPr>
        <w:numPr>
          <w:ilvl w:val="0"/>
          <w:numId w:val="17"/>
        </w:numPr>
        <w:spacing w:before="0" w:line="240" w:lineRule="auto"/>
        <w:rPr>
          <w:lang w:val="en-US"/>
        </w:rPr>
      </w:pPr>
      <w:r w:rsidRPr="00255C5F">
        <w:rPr>
          <w:b/>
          <w:bCs/>
          <w:lang w:val="en-US"/>
        </w:rPr>
        <w:t>After-Action Report (AAR)</w:t>
      </w:r>
      <w:r w:rsidRPr="00A532F8">
        <w:rPr>
          <w:b/>
          <w:bCs/>
          <w:lang w:val="en-US"/>
        </w:rPr>
        <w:t xml:space="preserve"> -</w:t>
      </w:r>
      <w:r>
        <w:rPr>
          <w:lang w:val="en-US"/>
        </w:rPr>
        <w:t xml:space="preserve"> </w:t>
      </w:r>
      <w:r w:rsidRPr="00A532F8">
        <w:t xml:space="preserve">The </w:t>
      </w:r>
      <w:r w:rsidR="00251690" w:rsidRPr="00251690">
        <w:t>After-Action</w:t>
      </w:r>
      <w:r w:rsidRPr="00A532F8">
        <w:t xml:space="preserve"> Report is the document that summarizes key information related to evaluation. The length, format, and development timeframe of the AAR depend on the e</w:t>
      </w:r>
      <w:r>
        <w:t>vent</w:t>
      </w:r>
      <w:r w:rsidRPr="00A532F8">
        <w:t xml:space="preserve"> type and scope. The </w:t>
      </w:r>
      <w:proofErr w:type="gramStart"/>
      <w:r w:rsidRPr="00A532F8">
        <w:t>main focus</w:t>
      </w:r>
      <w:proofErr w:type="gramEnd"/>
      <w:r w:rsidRPr="00A532F8">
        <w:t xml:space="preserve"> of the AAR is the analysis of core capabilities. Generally, AARs also include basic </w:t>
      </w:r>
      <w:r>
        <w:t>event</w:t>
      </w:r>
      <w:r w:rsidRPr="00A532F8">
        <w:t xml:space="preserve"> information, such as the </w:t>
      </w:r>
      <w:r>
        <w:t xml:space="preserve">risk level, type of event (smoke, heat or both) </w:t>
      </w:r>
      <w:r w:rsidRPr="00A532F8">
        <w:t>dates, location,</w:t>
      </w:r>
      <w:r>
        <w:t xml:space="preserve"> affected</w:t>
      </w:r>
      <w:r w:rsidRPr="00A532F8">
        <w:t xml:space="preserve"> organizations,</w:t>
      </w:r>
      <w:r>
        <w:t xml:space="preserve"> geographic</w:t>
      </w:r>
      <w:r w:rsidRPr="00A532F8">
        <w:t xml:space="preserve"> area(s)</w:t>
      </w:r>
      <w:r>
        <w:t xml:space="preserve"> in which the event occurred</w:t>
      </w:r>
      <w:r w:rsidRPr="00A532F8">
        <w:t>, specific threat</w:t>
      </w:r>
      <w:r>
        <w:t>s</w:t>
      </w:r>
      <w:r w:rsidRPr="00A532F8">
        <w:t xml:space="preserve"> or hazard</w:t>
      </w:r>
      <w:r>
        <w:t>s (i.e. loss of key infrastructure such as pharmacies, roads, etc.)</w:t>
      </w:r>
      <w:r w:rsidRPr="00A532F8">
        <w:t>, a brief scenario description, and the name</w:t>
      </w:r>
      <w:r>
        <w:t>s and roles</w:t>
      </w:r>
      <w:r w:rsidRPr="00A532F8">
        <w:t xml:space="preserve"> of the </w:t>
      </w:r>
      <w:r>
        <w:t>response team members</w:t>
      </w:r>
      <w:r w:rsidRPr="00A532F8">
        <w:t>.</w:t>
      </w:r>
      <w:r w:rsidRPr="00A504C3">
        <w:t xml:space="preserve"> The AAR should include an overview of performance related to each </w:t>
      </w:r>
      <w:r>
        <w:t>event response</w:t>
      </w:r>
      <w:r w:rsidRPr="00A504C3">
        <w:t xml:space="preserve"> objective and associated core capabilities, while highlighting strengths and areas for improvement. Therefore, evaluators should review their evaluation notes and documentation to identify the strengths and areas for improvement relevant to the participating organizations' ability to meet </w:t>
      </w:r>
      <w:r>
        <w:t xml:space="preserve">event response </w:t>
      </w:r>
      <w:r w:rsidRPr="00A504C3">
        <w:t>objectives and demonstrate core capabilities.</w:t>
      </w:r>
    </w:p>
    <w:p w14:paraId="2614955D" w14:textId="77777777" w:rsidR="00097A8B" w:rsidRPr="00293CE2" w:rsidRDefault="00097A8B" w:rsidP="00AE48CF">
      <w:pPr>
        <w:numPr>
          <w:ilvl w:val="0"/>
          <w:numId w:val="17"/>
        </w:numPr>
        <w:spacing w:before="0" w:line="240" w:lineRule="auto"/>
        <w:rPr>
          <w:lang w:val="en-US"/>
        </w:rPr>
      </w:pPr>
      <w:r w:rsidRPr="00255C5F">
        <w:rPr>
          <w:b/>
          <w:bCs/>
          <w:lang w:val="en-US"/>
        </w:rPr>
        <w:t>Improvement Plan</w:t>
      </w:r>
      <w:r w:rsidRPr="00A504C3">
        <w:rPr>
          <w:b/>
          <w:bCs/>
          <w:lang w:val="en-US"/>
        </w:rPr>
        <w:t xml:space="preserve"> -</w:t>
      </w:r>
      <w:r>
        <w:rPr>
          <w:lang w:val="en-US"/>
        </w:rPr>
        <w:t xml:space="preserve"> </w:t>
      </w:r>
      <w:r w:rsidRPr="00A504C3">
        <w:t xml:space="preserve">Upon completion, the evaluation team provides the draft AAR to the </w:t>
      </w:r>
      <w:r>
        <w:t>organizational leadership or administration</w:t>
      </w:r>
      <w:r w:rsidRPr="00A504C3">
        <w:t xml:space="preserve">, </w:t>
      </w:r>
      <w:r>
        <w:t>who</w:t>
      </w:r>
      <w:r w:rsidRPr="00A504C3">
        <w:t xml:space="preserve"> determine which areas for improvement require further action</w:t>
      </w:r>
      <w:r>
        <w:t xml:space="preserve"> and</w:t>
      </w:r>
      <w:r w:rsidRPr="00A504C3">
        <w:t xml:space="preserve"> distribute</w:t>
      </w:r>
      <w:r>
        <w:t xml:space="preserve"> improvement plans</w:t>
      </w:r>
      <w:r w:rsidRPr="00A504C3">
        <w:t xml:space="preserve"> to </w:t>
      </w:r>
      <w:r>
        <w:t>appropriate teams or sections</w:t>
      </w:r>
      <w:r w:rsidRPr="00A504C3">
        <w:t xml:space="preserve">. Areas for improvement that require action are those that will continue to seriously impede capability performance if left unresolved. As part of the improvement planning process, </w:t>
      </w:r>
      <w:r>
        <w:t>leadership should</w:t>
      </w:r>
      <w:r w:rsidRPr="00A504C3">
        <w:t xml:space="preserve"> identify corrective actions to bring areas for improvement to resolution and determine the </w:t>
      </w:r>
      <w:r>
        <w:t xml:space="preserve">team or section </w:t>
      </w:r>
      <w:r w:rsidRPr="00A504C3">
        <w:t>with responsibility for those actions.</w:t>
      </w:r>
    </w:p>
    <w:p w14:paraId="3507D36E" w14:textId="77777777" w:rsidR="00293CE2" w:rsidRPr="00306A3B" w:rsidRDefault="00293CE2" w:rsidP="00293CE2">
      <w:pPr>
        <w:spacing w:before="0" w:line="240" w:lineRule="auto"/>
        <w:ind w:left="720"/>
        <w:rPr>
          <w:lang w:val="en-US"/>
        </w:rPr>
      </w:pPr>
    </w:p>
    <w:p w14:paraId="7EB2E05B" w14:textId="40956508" w:rsidR="00097A8B" w:rsidRDefault="00D77EE7" w:rsidP="00097A8B">
      <w:pPr>
        <w:spacing w:before="0" w:line="240" w:lineRule="auto"/>
        <w:rPr>
          <w:lang w:val="en-US"/>
        </w:rPr>
      </w:pPr>
      <w:r>
        <w:rPr>
          <w:lang w:val="en-US"/>
        </w:rPr>
        <w:t xml:space="preserve">Table 1: </w:t>
      </w:r>
      <w:r w:rsidR="008711AD">
        <w:rPr>
          <w:lang w:val="en-US"/>
        </w:rPr>
        <w:t>resources for iterative evaluation</w:t>
      </w:r>
    </w:p>
    <w:tbl>
      <w:tblPr>
        <w:tblStyle w:val="TableGrid"/>
        <w:tblW w:w="0" w:type="auto"/>
        <w:tblLook w:val="04A0" w:firstRow="1" w:lastRow="0" w:firstColumn="1" w:lastColumn="0" w:noHBand="0" w:noVBand="1"/>
      </w:tblPr>
      <w:tblGrid>
        <w:gridCol w:w="2682"/>
        <w:gridCol w:w="3016"/>
        <w:gridCol w:w="3343"/>
      </w:tblGrid>
      <w:tr w:rsidR="00097A8B" w14:paraId="12FF63AA" w14:textId="77777777" w:rsidTr="00D43E73">
        <w:trPr>
          <w:trHeight w:val="570"/>
        </w:trPr>
        <w:tc>
          <w:tcPr>
            <w:tcW w:w="2682" w:type="dxa"/>
          </w:tcPr>
          <w:p w14:paraId="2F55FF84" w14:textId="671590D5" w:rsidR="00097A8B" w:rsidRPr="00D43E73" w:rsidRDefault="00CC3FE5">
            <w:pPr>
              <w:spacing w:before="0" w:line="240" w:lineRule="auto"/>
              <w:rPr>
                <w:b/>
                <w:bCs/>
                <w:lang w:val="en-US"/>
              </w:rPr>
            </w:pPr>
            <w:r w:rsidRPr="00D43E73">
              <w:rPr>
                <w:b/>
                <w:bCs/>
                <w:lang w:val="en-US"/>
              </w:rPr>
              <w:t>Hot wash</w:t>
            </w:r>
          </w:p>
        </w:tc>
        <w:tc>
          <w:tcPr>
            <w:tcW w:w="3016" w:type="dxa"/>
          </w:tcPr>
          <w:p w14:paraId="1138398E" w14:textId="77777777" w:rsidR="00097A8B" w:rsidRPr="00D43E73" w:rsidRDefault="00097A8B">
            <w:pPr>
              <w:spacing w:before="0" w:line="240" w:lineRule="auto"/>
              <w:rPr>
                <w:b/>
                <w:bCs/>
                <w:lang w:val="en-US"/>
              </w:rPr>
            </w:pPr>
            <w:r w:rsidRPr="00D43E73">
              <w:rPr>
                <w:b/>
                <w:bCs/>
                <w:lang w:val="en-US"/>
              </w:rPr>
              <w:t>Debrief/Evaluator Debrief</w:t>
            </w:r>
          </w:p>
        </w:tc>
        <w:tc>
          <w:tcPr>
            <w:tcW w:w="3343" w:type="dxa"/>
          </w:tcPr>
          <w:p w14:paraId="3504C4D1" w14:textId="77777777" w:rsidR="00097A8B" w:rsidRPr="00D43E73" w:rsidRDefault="00097A8B">
            <w:pPr>
              <w:spacing w:before="0" w:line="240" w:lineRule="auto"/>
              <w:rPr>
                <w:b/>
                <w:bCs/>
                <w:lang w:val="en-US"/>
              </w:rPr>
            </w:pPr>
            <w:r w:rsidRPr="00D43E73">
              <w:rPr>
                <w:b/>
                <w:bCs/>
                <w:lang w:val="en-US"/>
              </w:rPr>
              <w:t>After-action report/improvement plan</w:t>
            </w:r>
          </w:p>
        </w:tc>
      </w:tr>
      <w:tr w:rsidR="00097A8B" w14:paraId="62D508BF" w14:textId="77777777" w:rsidTr="00D43E73">
        <w:trPr>
          <w:trHeight w:val="2532"/>
        </w:trPr>
        <w:tc>
          <w:tcPr>
            <w:tcW w:w="2682" w:type="dxa"/>
          </w:tcPr>
          <w:p w14:paraId="6A9F2D26" w14:textId="77777777" w:rsidR="00097A8B" w:rsidRPr="00D43E73" w:rsidRDefault="00097A8B">
            <w:pPr>
              <w:rPr>
                <w:color w:val="0B5294" w:themeColor="accent1" w:themeShade="BF"/>
              </w:rPr>
            </w:pPr>
            <w:hyperlink r:id="rId34" w:history="1">
              <w:r w:rsidRPr="00D43E73">
                <w:rPr>
                  <w:rStyle w:val="Hyperlink"/>
                  <w:rFonts w:cstheme="minorBidi"/>
                  <w:color w:val="0B5294" w:themeColor="accent1" w:themeShade="BF"/>
                </w:rPr>
                <w:t>FEMA Hot-wash template</w:t>
              </w:r>
            </w:hyperlink>
            <w:r w:rsidRPr="00D43E73">
              <w:rPr>
                <w:color w:val="0B5294" w:themeColor="accent1" w:themeShade="BF"/>
              </w:rPr>
              <w:t xml:space="preserve"> </w:t>
            </w:r>
          </w:p>
          <w:p w14:paraId="7793F413" w14:textId="77777777" w:rsidR="00097A8B" w:rsidRPr="00D43E73" w:rsidRDefault="00097A8B">
            <w:pPr>
              <w:rPr>
                <w:color w:val="0B5294" w:themeColor="accent1" w:themeShade="BF"/>
              </w:rPr>
            </w:pPr>
            <w:hyperlink r:id="rId35" w:history="1">
              <w:r w:rsidRPr="00D43E73">
                <w:rPr>
                  <w:rStyle w:val="Hyperlink"/>
                  <w:rFonts w:cstheme="minorBidi"/>
                  <w:color w:val="0B5294" w:themeColor="accent1" w:themeShade="BF"/>
                </w:rPr>
                <w:t>Public Health Ontario Hot-wash Guide</w:t>
              </w:r>
            </w:hyperlink>
            <w:r w:rsidRPr="00D43E73">
              <w:rPr>
                <w:color w:val="0B5294" w:themeColor="accent1" w:themeShade="BF"/>
              </w:rPr>
              <w:t xml:space="preserve"> </w:t>
            </w:r>
          </w:p>
          <w:p w14:paraId="758518E6" w14:textId="2D5637E6" w:rsidR="00097A8B" w:rsidRPr="00D43E73" w:rsidRDefault="00097A8B" w:rsidP="00D43E73">
            <w:pPr>
              <w:rPr>
                <w:color w:val="0B5294" w:themeColor="accent1" w:themeShade="BF"/>
              </w:rPr>
            </w:pPr>
            <w:hyperlink r:id="rId36" w:history="1">
              <w:r w:rsidRPr="00D43E73">
                <w:rPr>
                  <w:rStyle w:val="Hyperlink"/>
                  <w:rFonts w:cstheme="minorBidi"/>
                  <w:color w:val="0B5294" w:themeColor="accent1" w:themeShade="BF"/>
                </w:rPr>
                <w:t>Why and How to Hot-wash After a Crisis</w:t>
              </w:r>
            </w:hyperlink>
          </w:p>
        </w:tc>
        <w:tc>
          <w:tcPr>
            <w:tcW w:w="3016" w:type="dxa"/>
          </w:tcPr>
          <w:p w14:paraId="0E192499" w14:textId="77777777" w:rsidR="00097A8B" w:rsidRPr="00D43E73" w:rsidRDefault="00097A8B">
            <w:pPr>
              <w:spacing w:before="0" w:line="240" w:lineRule="auto"/>
              <w:rPr>
                <w:color w:val="0B5294" w:themeColor="accent1" w:themeShade="BF"/>
                <w:lang w:val="en-US"/>
              </w:rPr>
            </w:pPr>
            <w:hyperlink r:id="rId37" w:history="1">
              <w:r w:rsidRPr="00D43E73">
                <w:rPr>
                  <w:rStyle w:val="Hyperlink"/>
                  <w:rFonts w:cstheme="minorBidi"/>
                  <w:color w:val="0B5294" w:themeColor="accent1" w:themeShade="BF"/>
                  <w:lang w:val="en-US"/>
                </w:rPr>
                <w:t>Types of critical incident debriefings</w:t>
              </w:r>
            </w:hyperlink>
          </w:p>
          <w:p w14:paraId="759DC17E" w14:textId="77777777" w:rsidR="00097A8B" w:rsidRDefault="00097A8B">
            <w:pPr>
              <w:spacing w:before="0" w:line="240" w:lineRule="auto"/>
              <w:rPr>
                <w:lang w:val="en-US"/>
              </w:rPr>
            </w:pPr>
          </w:p>
          <w:p w14:paraId="4014FCA7" w14:textId="77777777" w:rsidR="00097A8B" w:rsidRDefault="00097A8B">
            <w:pPr>
              <w:spacing w:before="0" w:line="240" w:lineRule="auto"/>
              <w:rPr>
                <w:lang w:val="en-US"/>
              </w:rPr>
            </w:pPr>
          </w:p>
        </w:tc>
        <w:tc>
          <w:tcPr>
            <w:tcW w:w="3343" w:type="dxa"/>
          </w:tcPr>
          <w:p w14:paraId="002D7281" w14:textId="77777777" w:rsidR="00097A8B" w:rsidRPr="00D43E73" w:rsidRDefault="00097A8B">
            <w:pPr>
              <w:spacing w:before="0" w:line="240" w:lineRule="auto"/>
              <w:rPr>
                <w:color w:val="0B5294" w:themeColor="accent1" w:themeShade="BF"/>
                <w:lang w:val="en-US"/>
              </w:rPr>
            </w:pPr>
            <w:hyperlink r:id="rId38" w:history="1">
              <w:r w:rsidRPr="00D43E73">
                <w:rPr>
                  <w:rStyle w:val="Hyperlink"/>
                  <w:rFonts w:cstheme="minorBidi"/>
                  <w:color w:val="0B5294" w:themeColor="accent1" w:themeShade="BF"/>
                  <w:lang w:val="en-US"/>
                </w:rPr>
                <w:t>After-action report/improvement plan template</w:t>
              </w:r>
            </w:hyperlink>
          </w:p>
          <w:p w14:paraId="6A8E7E8D" w14:textId="77777777" w:rsidR="00097A8B" w:rsidRPr="00D43E73" w:rsidRDefault="00097A8B">
            <w:pPr>
              <w:spacing w:before="0" w:line="240" w:lineRule="auto"/>
              <w:rPr>
                <w:color w:val="0B5294" w:themeColor="accent1" w:themeShade="BF"/>
                <w:lang w:val="en-US"/>
              </w:rPr>
            </w:pPr>
          </w:p>
          <w:p w14:paraId="7799D032" w14:textId="77777777" w:rsidR="00097A8B" w:rsidRDefault="00097A8B">
            <w:pPr>
              <w:spacing w:before="0" w:line="240" w:lineRule="auto"/>
              <w:rPr>
                <w:lang w:val="en-US"/>
              </w:rPr>
            </w:pPr>
            <w:hyperlink r:id="rId39" w:history="1">
              <w:r w:rsidRPr="00D43E73">
                <w:rPr>
                  <w:rStyle w:val="Hyperlink"/>
                  <w:rFonts w:cstheme="minorBidi"/>
                  <w:color w:val="0B5294" w:themeColor="accent1" w:themeShade="BF"/>
                  <w:lang w:val="en-US"/>
                </w:rPr>
                <w:t>After-action report/improvement plan template</w:t>
              </w:r>
            </w:hyperlink>
            <w:r w:rsidRPr="00D43E73">
              <w:rPr>
                <w:color w:val="0B5294" w:themeColor="accent1" w:themeShade="BF"/>
                <w:lang w:val="en-US"/>
              </w:rPr>
              <w:t xml:space="preserve"> (homeland security) </w:t>
            </w:r>
          </w:p>
        </w:tc>
      </w:tr>
    </w:tbl>
    <w:p w14:paraId="21BD6786" w14:textId="77777777" w:rsidR="00097A8B" w:rsidRPr="00255C5F" w:rsidRDefault="00097A8B" w:rsidP="00097A8B">
      <w:pPr>
        <w:spacing w:before="0" w:line="240" w:lineRule="auto"/>
        <w:rPr>
          <w:lang w:val="en-US"/>
        </w:rPr>
      </w:pPr>
    </w:p>
    <w:p w14:paraId="7FAE743A" w14:textId="4D15A59B" w:rsidR="00097A8B" w:rsidRPr="001465E8" w:rsidRDefault="00097A8B" w:rsidP="00097A8B">
      <w:pPr>
        <w:rPr>
          <w:b/>
          <w:bCs/>
        </w:rPr>
      </w:pPr>
      <w:r w:rsidRPr="001465E8">
        <w:rPr>
          <w:b/>
          <w:bCs/>
        </w:rPr>
        <w:t>Strong recommendations</w:t>
      </w:r>
      <w:r w:rsidR="00067D56">
        <w:rPr>
          <w:b/>
          <w:bCs/>
        </w:rPr>
        <w:t xml:space="preserve"> for evaluating </w:t>
      </w:r>
      <w:r w:rsidR="0016694F">
        <w:rPr>
          <w:b/>
          <w:bCs/>
        </w:rPr>
        <w:t>program effectiveness</w:t>
      </w:r>
      <w:r w:rsidRPr="001465E8">
        <w:rPr>
          <w:b/>
          <w:bCs/>
        </w:rPr>
        <w:t xml:space="preserve">: </w:t>
      </w:r>
    </w:p>
    <w:p w14:paraId="62ADC2D7" w14:textId="3E1F39F7" w:rsidR="00097A8B" w:rsidRDefault="00234216" w:rsidP="00AE48CF">
      <w:pPr>
        <w:pStyle w:val="ListParagraph"/>
        <w:numPr>
          <w:ilvl w:val="0"/>
          <w:numId w:val="12"/>
        </w:numPr>
      </w:pPr>
      <w:r>
        <w:t xml:space="preserve">Assess </w:t>
      </w:r>
      <w:r w:rsidR="0069086D">
        <w:t>organizational ability to d</w:t>
      </w:r>
      <w:r w:rsidR="00097A8B">
        <w:t xml:space="preserve">evelop a timeline for program evaluations that aligns with heat or smoke events (i.e. annually, bi-annually </w:t>
      </w:r>
      <w:r w:rsidR="00097A8B" w:rsidRPr="00285E9B">
        <w:t>or greater if using a hot-wash strategy)</w:t>
      </w:r>
    </w:p>
    <w:p w14:paraId="3F188FFE" w14:textId="63522297" w:rsidR="00097A8B" w:rsidRPr="008934ED" w:rsidRDefault="0069086D" w:rsidP="00AE48CF">
      <w:pPr>
        <w:pStyle w:val="ListParagraph"/>
        <w:numPr>
          <w:ilvl w:val="0"/>
          <w:numId w:val="12"/>
        </w:numPr>
      </w:pPr>
      <w:r>
        <w:t xml:space="preserve">Assess </w:t>
      </w:r>
      <w:r w:rsidR="008643FD">
        <w:t>outcomes and impacts from the i</w:t>
      </w:r>
      <w:r w:rsidR="00097A8B" w:rsidRPr="008934ED">
        <w:t>ncl</w:t>
      </w:r>
      <w:r w:rsidR="008643FD">
        <w:t>usion of</w:t>
      </w:r>
      <w:r w:rsidR="00097A8B" w:rsidRPr="008934ED">
        <w:t xml:space="preserve"> measurements of patient and family/community education</w:t>
      </w:r>
    </w:p>
    <w:p w14:paraId="2C58CD9B" w14:textId="13F7DD38" w:rsidR="00097A8B" w:rsidRPr="00A448DD" w:rsidRDefault="00097A8B" w:rsidP="00AE48CF">
      <w:pPr>
        <w:pStyle w:val="ListParagraph"/>
        <w:numPr>
          <w:ilvl w:val="0"/>
          <w:numId w:val="12"/>
        </w:numPr>
      </w:pPr>
      <w:r w:rsidRPr="00A448DD">
        <w:t>Include response time measurements</w:t>
      </w:r>
      <w:r w:rsidR="00193A83">
        <w:t xml:space="preserve"> in your assessments</w:t>
      </w:r>
    </w:p>
    <w:p w14:paraId="65D46DFA" w14:textId="49ADF5B5" w:rsidR="00097A8B" w:rsidRPr="00A448DD" w:rsidRDefault="00097A8B" w:rsidP="00AE48CF">
      <w:pPr>
        <w:pStyle w:val="ListParagraph"/>
        <w:numPr>
          <w:ilvl w:val="0"/>
          <w:numId w:val="12"/>
        </w:numPr>
      </w:pPr>
      <w:r w:rsidRPr="00A448DD">
        <w:t>Evaluate your program with an equity len</w:t>
      </w:r>
      <w:r w:rsidR="00A448DD" w:rsidRPr="00A448DD">
        <w:t>s</w:t>
      </w:r>
    </w:p>
    <w:p w14:paraId="218BF247" w14:textId="73A708F8" w:rsidR="00097A8B" w:rsidRPr="00A448DD" w:rsidRDefault="00193A83" w:rsidP="00AE48CF">
      <w:pPr>
        <w:pStyle w:val="ListParagraph"/>
        <w:numPr>
          <w:ilvl w:val="0"/>
          <w:numId w:val="12"/>
        </w:numPr>
      </w:pPr>
      <w:r>
        <w:lastRenderedPageBreak/>
        <w:t>Assess the u</w:t>
      </w:r>
      <w:r w:rsidR="00097A8B" w:rsidRPr="00A448DD">
        <w:t xml:space="preserve">se </w:t>
      </w:r>
      <w:r>
        <w:t xml:space="preserve">of </w:t>
      </w:r>
      <w:r w:rsidR="00097A8B" w:rsidRPr="00A448DD">
        <w:t xml:space="preserve">the risk level definition </w:t>
      </w:r>
      <w:r w:rsidR="00A448DD" w:rsidRPr="00A448DD">
        <w:t>in Appendix A of the guideline report</w:t>
      </w:r>
      <w:r w:rsidR="00097A8B" w:rsidRPr="00A448DD">
        <w:t xml:space="preserve"> </w:t>
      </w:r>
      <w:r w:rsidR="00646425">
        <w:t xml:space="preserve">or use the </w:t>
      </w:r>
      <w:hyperlink r:id="rId40" w:anchor="!q0=8909" w:history="1">
        <w:r w:rsidR="00646425" w:rsidRPr="00221F41">
          <w:rPr>
            <w:rStyle w:val="Hyperlink"/>
            <w:rFonts w:cstheme="minorBidi"/>
            <w:b/>
            <w:bCs/>
          </w:rPr>
          <w:t>Washington Tracking Network</w:t>
        </w:r>
      </w:hyperlink>
      <w:r w:rsidR="00646425">
        <w:t xml:space="preserve"> to define severity of events during evaluation</w:t>
      </w:r>
    </w:p>
    <w:p w14:paraId="10DA5B32" w14:textId="77777777" w:rsidR="00097A8B" w:rsidRPr="001465E8" w:rsidRDefault="00097A8B" w:rsidP="00097A8B">
      <w:pPr>
        <w:rPr>
          <w:b/>
          <w:bCs/>
        </w:rPr>
      </w:pPr>
      <w:r w:rsidRPr="001465E8">
        <w:rPr>
          <w:b/>
          <w:bCs/>
        </w:rPr>
        <w:t xml:space="preserve">Soft recommendations: </w:t>
      </w:r>
    </w:p>
    <w:p w14:paraId="6EDB915E" w14:textId="77777777" w:rsidR="00580583" w:rsidRPr="00580583" w:rsidRDefault="00097A8B" w:rsidP="00AE48CF">
      <w:pPr>
        <w:pStyle w:val="ListParagraph"/>
        <w:numPr>
          <w:ilvl w:val="0"/>
          <w:numId w:val="13"/>
        </w:numPr>
      </w:pPr>
      <w:r>
        <w:t>Conduct a cost/benefit analysis for your program</w:t>
      </w:r>
      <w:r w:rsidR="00580583" w:rsidRPr="00580583">
        <w:rPr>
          <w:color w:val="FF0000"/>
        </w:rPr>
        <w:t xml:space="preserve"> </w:t>
      </w:r>
    </w:p>
    <w:p w14:paraId="3837BA50" w14:textId="039556A4" w:rsidR="00097A8B" w:rsidRPr="00580583" w:rsidRDefault="00193A83" w:rsidP="00AE48CF">
      <w:pPr>
        <w:pStyle w:val="ListParagraph"/>
        <w:numPr>
          <w:ilvl w:val="0"/>
          <w:numId w:val="13"/>
        </w:numPr>
      </w:pPr>
      <w:r>
        <w:t>O</w:t>
      </w:r>
      <w:r w:rsidR="00580583" w:rsidRPr="00580583">
        <w:t>rganizations with an educational focus in their intervention (i.e. public awareness, employee/patient education, etc.) include measurement</w:t>
      </w:r>
      <w:r w:rsidR="00580583" w:rsidRPr="00137022">
        <w:t>s of the success of their initiatives or trainings</w:t>
      </w:r>
    </w:p>
    <w:p w14:paraId="5C5FB1DD" w14:textId="36EEB5BC" w:rsidR="003D15EA" w:rsidRPr="003D15EA" w:rsidRDefault="009348E4" w:rsidP="00DF283B">
      <w:pPr>
        <w:pStyle w:val="Heading2Numbered"/>
        <w:rPr>
          <w:color w:val="auto"/>
        </w:rPr>
      </w:pPr>
      <w:bookmarkStart w:id="26" w:name="_Toc83124043"/>
      <w:bookmarkStart w:id="27" w:name="_Toc190335645"/>
      <w:r>
        <w:rPr>
          <w:color w:val="auto"/>
        </w:rPr>
        <w:t xml:space="preserve">Evaluation of </w:t>
      </w:r>
      <w:r w:rsidR="00A41FC2">
        <w:rPr>
          <w:color w:val="auto"/>
        </w:rPr>
        <w:t>M</w:t>
      </w:r>
      <w:r w:rsidR="00DF283B" w:rsidRPr="00F12F03">
        <w:rPr>
          <w:color w:val="auto"/>
        </w:rPr>
        <w:t xml:space="preserve">onitoring </w:t>
      </w:r>
      <w:bookmarkEnd w:id="26"/>
      <w:r w:rsidR="00A34A4D">
        <w:rPr>
          <w:color w:val="auto"/>
        </w:rPr>
        <w:t xml:space="preserve">and </w:t>
      </w:r>
      <w:r w:rsidR="00A41FC2">
        <w:rPr>
          <w:color w:val="auto"/>
        </w:rPr>
        <w:t>S</w:t>
      </w:r>
      <w:r w:rsidR="00EF074D">
        <w:rPr>
          <w:color w:val="auto"/>
        </w:rPr>
        <w:t>urveillance</w:t>
      </w:r>
      <w:r w:rsidR="00B95868">
        <w:rPr>
          <w:color w:val="auto"/>
        </w:rPr>
        <w:t xml:space="preserve"> </w:t>
      </w:r>
      <w:r w:rsidR="00A41FC2">
        <w:rPr>
          <w:color w:val="auto"/>
        </w:rPr>
        <w:t>A</w:t>
      </w:r>
      <w:r w:rsidR="00A95A33">
        <w:rPr>
          <w:color w:val="auto"/>
        </w:rPr>
        <w:t>ctivities</w:t>
      </w:r>
      <w:bookmarkEnd w:id="27"/>
    </w:p>
    <w:p w14:paraId="0CB3A826" w14:textId="7D183289" w:rsidR="003D15EA" w:rsidRDefault="003D15EA" w:rsidP="00DF283B">
      <w:pPr>
        <w:rPr>
          <w:i/>
          <w:iCs/>
          <w:color w:val="FF0000"/>
        </w:rPr>
      </w:pPr>
      <w:r w:rsidRPr="00114E9A">
        <w:rPr>
          <w:i/>
          <w:iCs/>
        </w:rPr>
        <w:t xml:space="preserve">It is proposed that this evaluation be conducted </w:t>
      </w:r>
      <w:proofErr w:type="gramStart"/>
      <w:r w:rsidRPr="00114E9A">
        <w:rPr>
          <w:i/>
          <w:iCs/>
        </w:rPr>
        <w:t>by:</w:t>
      </w:r>
      <w:proofErr w:type="gramEnd"/>
      <w:r w:rsidRPr="00114E9A">
        <w:rPr>
          <w:i/>
          <w:iCs/>
        </w:rPr>
        <w:t xml:space="preserve"> public health agencies</w:t>
      </w:r>
      <w:r w:rsidR="00F00A12">
        <w:rPr>
          <w:i/>
          <w:iCs/>
        </w:rPr>
        <w:t xml:space="preserve">, </w:t>
      </w:r>
      <w:r w:rsidR="00F00A12" w:rsidRPr="00137022">
        <w:rPr>
          <w:i/>
          <w:iCs/>
        </w:rPr>
        <w:t xml:space="preserve">regional response networks, </w:t>
      </w:r>
      <w:r w:rsidR="0058562E">
        <w:rPr>
          <w:i/>
          <w:iCs/>
        </w:rPr>
        <w:t xml:space="preserve">health </w:t>
      </w:r>
      <w:r w:rsidR="00AA6FB9" w:rsidRPr="00137022">
        <w:rPr>
          <w:i/>
          <w:iCs/>
        </w:rPr>
        <w:t xml:space="preserve">plans, </w:t>
      </w:r>
      <w:r w:rsidR="0021242A" w:rsidRPr="00137022">
        <w:rPr>
          <w:i/>
          <w:iCs/>
        </w:rPr>
        <w:t xml:space="preserve">health systems, outpatient clinics, </w:t>
      </w:r>
      <w:r w:rsidR="00E64009" w:rsidRPr="00137022">
        <w:rPr>
          <w:i/>
          <w:iCs/>
        </w:rPr>
        <w:t>urgent care,</w:t>
      </w:r>
      <w:r w:rsidR="00F775DA" w:rsidRPr="00137022">
        <w:rPr>
          <w:i/>
          <w:iCs/>
        </w:rPr>
        <w:t xml:space="preserve"> other applicable audiences </w:t>
      </w:r>
      <w:r w:rsidR="00F775DA" w:rsidRPr="008711AD">
        <w:rPr>
          <w:i/>
          <w:iCs/>
        </w:rPr>
        <w:t xml:space="preserve">(See </w:t>
      </w:r>
      <w:r w:rsidR="008711AD" w:rsidRPr="008711AD">
        <w:rPr>
          <w:i/>
          <w:iCs/>
        </w:rPr>
        <w:t>Table 2</w:t>
      </w:r>
      <w:r w:rsidR="00F775DA" w:rsidRPr="008711AD">
        <w:rPr>
          <w:i/>
          <w:iCs/>
        </w:rPr>
        <w:t xml:space="preserve"> below). </w:t>
      </w:r>
    </w:p>
    <w:p w14:paraId="5880102E" w14:textId="5C43F2CF" w:rsidR="000E3A4A" w:rsidRDefault="000E3A4A" w:rsidP="000E3A4A">
      <w:pPr>
        <w:pStyle w:val="Boxed1Heading"/>
      </w:pPr>
      <w:r>
        <w:t>This evaluation type should focus on</w:t>
      </w:r>
      <w:r w:rsidR="007E4AFD">
        <w:t xml:space="preserve"> evaluating change to</w:t>
      </w:r>
      <w:r>
        <w:t xml:space="preserve"> monitoring</w:t>
      </w:r>
      <w:r w:rsidR="005777BA">
        <w:t xml:space="preserve"> areas of risk and</w:t>
      </w:r>
      <w:r>
        <w:t xml:space="preserve"> variation in response during an event</w:t>
      </w:r>
      <w:r w:rsidR="006605DF">
        <w:t>.</w:t>
      </w:r>
      <w:r w:rsidR="00C84082">
        <w:t xml:space="preserve"> </w:t>
      </w:r>
      <w:r w:rsidR="00770C67">
        <w:t xml:space="preserve">The aim of evaluating changes to your monitoring events is to determine the impact that guideline recommendations </w:t>
      </w:r>
      <w:r w:rsidR="00DC3A78">
        <w:t xml:space="preserve">have on the ability of audience </w:t>
      </w:r>
      <w:r w:rsidR="001E0197">
        <w:t xml:space="preserve">to </w:t>
      </w:r>
      <w:r w:rsidR="00312481">
        <w:t>conduct these activities.</w:t>
      </w:r>
    </w:p>
    <w:p w14:paraId="1BBE65DD" w14:textId="6268C650" w:rsidR="003300BE" w:rsidRDefault="00B766A7" w:rsidP="00DF283B">
      <w:r w:rsidRPr="005C7D3F">
        <w:t xml:space="preserve">The Bree Collaborative </w:t>
      </w:r>
      <w:r w:rsidR="00AA6FB9" w:rsidRPr="005C7D3F">
        <w:rPr>
          <w:i/>
          <w:iCs/>
        </w:rPr>
        <w:t>Health Impacts of Extreme Heat and Wildfire Smoke</w:t>
      </w:r>
      <w:r w:rsidR="00AA6FB9" w:rsidRPr="005C7D3F">
        <w:t xml:space="preserve"> </w:t>
      </w:r>
      <w:r w:rsidR="005C7D3F">
        <w:t xml:space="preserve">report </w:t>
      </w:r>
      <w:r w:rsidR="00AA6FB9" w:rsidRPr="005C7D3F">
        <w:t xml:space="preserve">specifically recommend that health plans, </w:t>
      </w:r>
      <w:r w:rsidR="0021242A" w:rsidRPr="005C7D3F">
        <w:t xml:space="preserve">health systems, </w:t>
      </w:r>
      <w:r w:rsidR="00FF7799" w:rsidRPr="005C7D3F">
        <w:t xml:space="preserve">and </w:t>
      </w:r>
      <w:r w:rsidR="0021242A" w:rsidRPr="005C7D3F">
        <w:t>outpatient clinics</w:t>
      </w:r>
      <w:r w:rsidR="00FF7799" w:rsidRPr="005C7D3F">
        <w:t xml:space="preserve"> monitor </w:t>
      </w:r>
      <w:r w:rsidR="00FF7799" w:rsidRPr="007C3C07">
        <w:rPr>
          <w:i/>
          <w:iCs/>
        </w:rPr>
        <w:t>hospital and ED visits</w:t>
      </w:r>
      <w:r w:rsidR="00DE3637">
        <w:t>,</w:t>
      </w:r>
      <w:r w:rsidR="00F763B4" w:rsidRPr="005C7D3F">
        <w:t xml:space="preserve"> and that emergency departments and urgent care</w:t>
      </w:r>
      <w:r w:rsidR="002D2B44" w:rsidRPr="005C7D3F">
        <w:t xml:space="preserve"> participate in the </w:t>
      </w:r>
      <w:r w:rsidR="002D2B44" w:rsidRPr="007C3C07">
        <w:rPr>
          <w:i/>
          <w:iCs/>
        </w:rPr>
        <w:t>documentation of employment status</w:t>
      </w:r>
      <w:r w:rsidR="002D2B44" w:rsidRPr="005C7D3F">
        <w:t xml:space="preserve"> for the purpose of monitoring</w:t>
      </w:r>
      <w:r w:rsidR="005C7D3F" w:rsidRPr="005C7D3F">
        <w:t xml:space="preserve"> heat and smoke exposures at the state level. </w:t>
      </w:r>
    </w:p>
    <w:p w14:paraId="7BD21EEE" w14:textId="3B18AE26" w:rsidR="00DE3637" w:rsidRDefault="00DE3637" w:rsidP="00DF283B">
      <w:r w:rsidRPr="007C3C07">
        <w:rPr>
          <w:i/>
          <w:iCs/>
        </w:rPr>
        <w:t>Patient risk</w:t>
      </w:r>
      <w:r>
        <w:t xml:space="preserve"> for </w:t>
      </w:r>
      <w:r w:rsidR="00760157">
        <w:t>vulnerability to smoke should be (included, conducted) by health plans, health systems, primary care</w:t>
      </w:r>
      <w:r w:rsidR="00095552">
        <w:t xml:space="preserve"> and outpatient </w:t>
      </w:r>
      <w:r w:rsidR="007F6682">
        <w:t xml:space="preserve">clinics such as </w:t>
      </w:r>
      <w:r w:rsidR="00CD37FB">
        <w:t>paediatrics</w:t>
      </w:r>
      <w:r w:rsidR="007F6682">
        <w:t xml:space="preserve"> or perinatal care providers.</w:t>
      </w:r>
    </w:p>
    <w:p w14:paraId="131ECD53" w14:textId="7CA18553" w:rsidR="00EF7F06" w:rsidRDefault="00EF7F06" w:rsidP="00DF283B">
      <w:r>
        <w:t xml:space="preserve">The report further recommends that all </w:t>
      </w:r>
      <w:r w:rsidR="00DE3637">
        <w:t>audience types</w:t>
      </w:r>
      <w:r w:rsidR="007C3C07">
        <w:t xml:space="preserve"> implement a protocol or system to monitor for </w:t>
      </w:r>
      <w:r w:rsidR="007C3C07" w:rsidRPr="00D610B6">
        <w:rPr>
          <w:i/>
          <w:iCs/>
        </w:rPr>
        <w:t>smoke and heat events</w:t>
      </w:r>
      <w:r w:rsidR="007C3C07">
        <w:t xml:space="preserve"> for the purposes of preparation.</w:t>
      </w:r>
    </w:p>
    <w:p w14:paraId="7A256207" w14:textId="77777777" w:rsidR="00234216" w:rsidRDefault="00312481" w:rsidP="00DF283B">
      <w:pPr>
        <w:rPr>
          <w:b/>
          <w:bCs/>
          <w:i/>
          <w:iCs/>
        </w:rPr>
      </w:pPr>
      <w:r w:rsidRPr="00DB09E7">
        <w:rPr>
          <w:b/>
          <w:bCs/>
          <w:i/>
          <w:iCs/>
        </w:rPr>
        <w:t xml:space="preserve">Evaluations should </w:t>
      </w:r>
      <w:r w:rsidR="0076560B" w:rsidRPr="00DB09E7">
        <w:rPr>
          <w:b/>
          <w:bCs/>
          <w:i/>
          <w:iCs/>
        </w:rPr>
        <w:t>be focused on answering questions about how</w:t>
      </w:r>
      <w:r w:rsidR="002500A9" w:rsidRPr="00DB09E7">
        <w:rPr>
          <w:b/>
          <w:bCs/>
          <w:i/>
          <w:iCs/>
        </w:rPr>
        <w:t xml:space="preserve"> the implementation of</w:t>
      </w:r>
      <w:r w:rsidR="0076560B" w:rsidRPr="00DB09E7">
        <w:rPr>
          <w:b/>
          <w:bCs/>
          <w:i/>
          <w:iCs/>
        </w:rPr>
        <w:t xml:space="preserve"> Bree guidelines </w:t>
      </w:r>
      <w:r w:rsidR="002500A9" w:rsidRPr="00DB09E7">
        <w:rPr>
          <w:b/>
          <w:bCs/>
          <w:i/>
          <w:iCs/>
        </w:rPr>
        <w:t xml:space="preserve">affected changes to organizations ability to conduct surveillance and monitoring activities, increased or changed alignment </w:t>
      </w:r>
      <w:r w:rsidR="00113DA3" w:rsidRPr="00DB09E7">
        <w:rPr>
          <w:b/>
          <w:bCs/>
          <w:i/>
          <w:iCs/>
        </w:rPr>
        <w:t xml:space="preserve">of these activities with other organizations efforts, and impacted the ability of organizations to </w:t>
      </w:r>
      <w:r w:rsidR="00DB09E7" w:rsidRPr="00DB09E7">
        <w:rPr>
          <w:b/>
          <w:bCs/>
          <w:i/>
          <w:iCs/>
        </w:rPr>
        <w:t>better identify risks and/or individuals at risk.</w:t>
      </w:r>
    </w:p>
    <w:p w14:paraId="44F13707" w14:textId="3DB767B5" w:rsidR="00847367" w:rsidRPr="008711AD" w:rsidRDefault="00807C4B" w:rsidP="00DF283B">
      <w:pPr>
        <w:rPr>
          <w:i/>
          <w:iCs/>
        </w:rPr>
      </w:pPr>
      <w:r w:rsidRPr="008711AD">
        <w:t xml:space="preserve">Table </w:t>
      </w:r>
      <w:r w:rsidR="008711AD" w:rsidRPr="008711AD">
        <w:t>2:</w:t>
      </w:r>
      <w:r w:rsidRPr="008711AD">
        <w:t xml:space="preserve"> Monitoring methods by audience</w:t>
      </w:r>
    </w:p>
    <w:tbl>
      <w:tblPr>
        <w:tblStyle w:val="TableGrid"/>
        <w:tblW w:w="0" w:type="auto"/>
        <w:tblLook w:val="04A0" w:firstRow="1" w:lastRow="0" w:firstColumn="1" w:lastColumn="0" w:noHBand="0" w:noVBand="1"/>
      </w:tblPr>
      <w:tblGrid>
        <w:gridCol w:w="3020"/>
        <w:gridCol w:w="3020"/>
        <w:gridCol w:w="3020"/>
      </w:tblGrid>
      <w:tr w:rsidR="002E4B67" w14:paraId="5576341B" w14:textId="3ECE34B5" w:rsidTr="4585CCA3">
        <w:tc>
          <w:tcPr>
            <w:tcW w:w="3020" w:type="dxa"/>
          </w:tcPr>
          <w:p w14:paraId="658164E5" w14:textId="5FC5FB28" w:rsidR="002E4B67" w:rsidRPr="00137022" w:rsidRDefault="00B914FB" w:rsidP="00DF283B">
            <w:pPr>
              <w:rPr>
                <w:b/>
                <w:bCs/>
              </w:rPr>
            </w:pPr>
            <w:r w:rsidRPr="00137022">
              <w:rPr>
                <w:b/>
                <w:bCs/>
              </w:rPr>
              <w:t>Type of monitoring</w:t>
            </w:r>
          </w:p>
        </w:tc>
        <w:tc>
          <w:tcPr>
            <w:tcW w:w="3020" w:type="dxa"/>
          </w:tcPr>
          <w:p w14:paraId="30089CDA" w14:textId="3134EC64" w:rsidR="002E4B67" w:rsidRPr="00137022" w:rsidRDefault="00595C2C" w:rsidP="00DF283B">
            <w:pPr>
              <w:rPr>
                <w:b/>
                <w:bCs/>
              </w:rPr>
            </w:pPr>
            <w:r w:rsidRPr="00137022">
              <w:rPr>
                <w:b/>
                <w:bCs/>
              </w:rPr>
              <w:t>Methods</w:t>
            </w:r>
          </w:p>
        </w:tc>
        <w:tc>
          <w:tcPr>
            <w:tcW w:w="3020" w:type="dxa"/>
          </w:tcPr>
          <w:p w14:paraId="07C8D774" w14:textId="638821D8" w:rsidR="002E4B67" w:rsidRPr="00137022" w:rsidRDefault="000F3CFB" w:rsidP="00DF283B">
            <w:pPr>
              <w:rPr>
                <w:b/>
                <w:bCs/>
              </w:rPr>
            </w:pPr>
            <w:r w:rsidRPr="00137022">
              <w:rPr>
                <w:b/>
                <w:bCs/>
              </w:rPr>
              <w:t>Audience type</w:t>
            </w:r>
          </w:p>
        </w:tc>
      </w:tr>
      <w:tr w:rsidR="002E4B67" w14:paraId="356F1117" w14:textId="200E9EF2" w:rsidTr="4585CCA3">
        <w:tc>
          <w:tcPr>
            <w:tcW w:w="3020" w:type="dxa"/>
          </w:tcPr>
          <w:p w14:paraId="32B9D2A4" w14:textId="350F4BEC" w:rsidR="002E4B67" w:rsidRPr="00137022" w:rsidRDefault="00B914FB" w:rsidP="00DF283B">
            <w:r w:rsidRPr="00137022">
              <w:t>Event surveillance</w:t>
            </w:r>
          </w:p>
        </w:tc>
        <w:tc>
          <w:tcPr>
            <w:tcW w:w="3020" w:type="dxa"/>
          </w:tcPr>
          <w:p w14:paraId="1DD2A776" w14:textId="1EFEC280" w:rsidR="006D51B7" w:rsidRPr="00137022" w:rsidRDefault="006D51B7" w:rsidP="00DF283B">
            <w:r w:rsidRPr="00137022">
              <w:t>Dashboards</w:t>
            </w:r>
            <w:r w:rsidR="00595C2C" w:rsidRPr="00137022">
              <w:t>, protocols</w:t>
            </w:r>
          </w:p>
        </w:tc>
        <w:tc>
          <w:tcPr>
            <w:tcW w:w="3020" w:type="dxa"/>
          </w:tcPr>
          <w:p w14:paraId="6BF46388" w14:textId="7C820190" w:rsidR="000F3CFB" w:rsidRPr="00137022" w:rsidRDefault="000F3CFB" w:rsidP="00DF283B">
            <w:r w:rsidRPr="00137022">
              <w:t>All</w:t>
            </w:r>
          </w:p>
        </w:tc>
      </w:tr>
      <w:tr w:rsidR="002E4B67" w14:paraId="6834E875" w14:textId="12C6DF2F" w:rsidTr="4585CCA3">
        <w:tc>
          <w:tcPr>
            <w:tcW w:w="3020" w:type="dxa"/>
          </w:tcPr>
          <w:p w14:paraId="00EF742E" w14:textId="31EE3236" w:rsidR="002E4B67" w:rsidRPr="00137022" w:rsidRDefault="00B914FB" w:rsidP="00DF283B">
            <w:r w:rsidRPr="00137022">
              <w:t>Patient risk surveillance</w:t>
            </w:r>
          </w:p>
        </w:tc>
        <w:tc>
          <w:tcPr>
            <w:tcW w:w="3020" w:type="dxa"/>
          </w:tcPr>
          <w:p w14:paraId="7D48AD7F" w14:textId="78B29296" w:rsidR="002E4B67" w:rsidRPr="00137022" w:rsidRDefault="006D51B7" w:rsidP="00DF283B">
            <w:r w:rsidRPr="00137022">
              <w:t>Patient registries, dashboards</w:t>
            </w:r>
          </w:p>
        </w:tc>
        <w:tc>
          <w:tcPr>
            <w:tcW w:w="3020" w:type="dxa"/>
          </w:tcPr>
          <w:p w14:paraId="726CC5BE" w14:textId="6AEF3D1C" w:rsidR="002E4B67" w:rsidRPr="00137022" w:rsidRDefault="000F3CFB" w:rsidP="00DF283B">
            <w:r w:rsidRPr="00137022">
              <w:t>Primary care, outpatient care, health systems, health plans</w:t>
            </w:r>
          </w:p>
        </w:tc>
      </w:tr>
      <w:tr w:rsidR="0090004D" w14:paraId="43AB84E6" w14:textId="77777777" w:rsidTr="4585CCA3">
        <w:tc>
          <w:tcPr>
            <w:tcW w:w="3020" w:type="dxa"/>
          </w:tcPr>
          <w:p w14:paraId="35D82AB4" w14:textId="25767269" w:rsidR="0090004D" w:rsidRPr="00137022" w:rsidRDefault="0090004D" w:rsidP="00DF283B">
            <w:r w:rsidRPr="00137022">
              <w:lastRenderedPageBreak/>
              <w:t>Utilization surveillance</w:t>
            </w:r>
            <w:r w:rsidR="00DF25DB" w:rsidRPr="00137022">
              <w:t xml:space="preserve"> (Northwest Health Care Response Network</w:t>
            </w:r>
            <w:r w:rsidR="00436942" w:rsidRPr="00137022">
              <w:t xml:space="preserve"> - WATrac</w:t>
            </w:r>
            <w:r w:rsidR="00DF25DB" w:rsidRPr="00137022">
              <w:t>)</w:t>
            </w:r>
          </w:p>
        </w:tc>
        <w:tc>
          <w:tcPr>
            <w:tcW w:w="3020" w:type="dxa"/>
          </w:tcPr>
          <w:p w14:paraId="40EB0D36" w14:textId="22017790" w:rsidR="0090004D" w:rsidRPr="00137022" w:rsidRDefault="006D51B7" w:rsidP="00DF283B">
            <w:r w:rsidRPr="00137022">
              <w:t>Dashboards, evaluations</w:t>
            </w:r>
          </w:p>
        </w:tc>
        <w:tc>
          <w:tcPr>
            <w:tcW w:w="3020" w:type="dxa"/>
          </w:tcPr>
          <w:p w14:paraId="1466B7F2" w14:textId="3CFA6EFC" w:rsidR="0090004D" w:rsidRPr="00137022" w:rsidRDefault="0090004D" w:rsidP="00DF283B">
            <w:r w:rsidRPr="00137022">
              <w:t xml:space="preserve">Health systems, health plans, </w:t>
            </w:r>
            <w:r w:rsidR="00794115" w:rsidRPr="00137022">
              <w:t>urgent care and emergency departments, EMS</w:t>
            </w:r>
          </w:p>
        </w:tc>
      </w:tr>
      <w:tr w:rsidR="002E4B67" w14:paraId="0DA410BA" w14:textId="65717673" w:rsidTr="4585CCA3">
        <w:tc>
          <w:tcPr>
            <w:tcW w:w="3020" w:type="dxa"/>
          </w:tcPr>
          <w:p w14:paraId="50C6B788" w14:textId="37BE907D" w:rsidR="002E4B67" w:rsidRPr="00137022" w:rsidRDefault="00B914FB" w:rsidP="00DF283B">
            <w:r w:rsidRPr="00137022">
              <w:t xml:space="preserve">Outcome </w:t>
            </w:r>
            <w:r w:rsidR="006D51B7" w:rsidRPr="00137022">
              <w:t xml:space="preserve">and Impact </w:t>
            </w:r>
            <w:r w:rsidRPr="00137022">
              <w:t>surveillance</w:t>
            </w:r>
          </w:p>
        </w:tc>
        <w:tc>
          <w:tcPr>
            <w:tcW w:w="3020" w:type="dxa"/>
          </w:tcPr>
          <w:p w14:paraId="727BACE0" w14:textId="576F72B0" w:rsidR="002E4B67" w:rsidRPr="00137022" w:rsidRDefault="006D51B7" w:rsidP="00DF283B">
            <w:r w:rsidRPr="00137022">
              <w:t>Dashboards, evaluations</w:t>
            </w:r>
          </w:p>
        </w:tc>
        <w:tc>
          <w:tcPr>
            <w:tcW w:w="3020" w:type="dxa"/>
          </w:tcPr>
          <w:p w14:paraId="4CD9FE41" w14:textId="2B1848B0" w:rsidR="002E4B67" w:rsidRPr="00137022" w:rsidRDefault="000F3CFB" w:rsidP="00DF283B">
            <w:r w:rsidRPr="00137022">
              <w:t xml:space="preserve">Health systems, </w:t>
            </w:r>
            <w:r w:rsidR="00263792" w:rsidRPr="00137022">
              <w:t xml:space="preserve">outpatient clinics, </w:t>
            </w:r>
            <w:r w:rsidRPr="00137022">
              <w:t>public health</w:t>
            </w:r>
          </w:p>
        </w:tc>
      </w:tr>
    </w:tbl>
    <w:p w14:paraId="61C54ADE" w14:textId="4401EAD9" w:rsidR="00206650" w:rsidRPr="001465E8" w:rsidRDefault="00206650" w:rsidP="00DF283B">
      <w:pPr>
        <w:rPr>
          <w:b/>
          <w:bCs/>
        </w:rPr>
      </w:pPr>
      <w:r w:rsidRPr="001465E8">
        <w:rPr>
          <w:b/>
          <w:bCs/>
        </w:rPr>
        <w:t xml:space="preserve">Strong recommendations: </w:t>
      </w:r>
    </w:p>
    <w:p w14:paraId="74E1F78F" w14:textId="6C6CC08D" w:rsidR="009F1BB2" w:rsidRPr="00807C4B" w:rsidRDefault="00DB09E7" w:rsidP="00AE48CF">
      <w:pPr>
        <w:pStyle w:val="ListParagraph"/>
        <w:numPr>
          <w:ilvl w:val="0"/>
          <w:numId w:val="13"/>
        </w:numPr>
      </w:pPr>
      <w:r>
        <w:t>Assess the use of</w:t>
      </w:r>
      <w:r w:rsidR="009F1BB2" w:rsidRPr="00807C4B">
        <w:t xml:space="preserve"> NWS </w:t>
      </w:r>
      <w:hyperlink r:id="rId41" w:history="1">
        <w:r w:rsidR="009F1BB2" w:rsidRPr="00807C4B">
          <w:rPr>
            <w:rStyle w:val="Hyperlink"/>
            <w:rFonts w:cstheme="minorBidi"/>
            <w:b/>
            <w:bCs/>
          </w:rPr>
          <w:t>Heat Risk Tool</w:t>
        </w:r>
      </w:hyperlink>
      <w:r w:rsidR="009F1BB2" w:rsidRPr="00807C4B">
        <w:t xml:space="preserve">  and </w:t>
      </w:r>
      <w:hyperlink r:id="rId42" w:history="1">
        <w:r w:rsidR="009F1BB2" w:rsidRPr="00807C4B">
          <w:rPr>
            <w:rStyle w:val="Hyperlink"/>
            <w:rFonts w:cstheme="minorBidi"/>
            <w:b/>
            <w:bCs/>
          </w:rPr>
          <w:t>AirNow</w:t>
        </w:r>
      </w:hyperlink>
      <w:r w:rsidR="009F1BB2" w:rsidRPr="00807C4B">
        <w:rPr>
          <w:b/>
          <w:bCs/>
        </w:rPr>
        <w:t xml:space="preserve"> </w:t>
      </w:r>
      <w:r w:rsidR="009F1BB2" w:rsidRPr="00807C4B">
        <w:t xml:space="preserve">to </w:t>
      </w:r>
      <w:r w:rsidR="00383B82" w:rsidRPr="00807C4B">
        <w:t>implement</w:t>
      </w:r>
      <w:r w:rsidR="009F1BB2" w:rsidRPr="00807C4B">
        <w:t xml:space="preserve"> </w:t>
      </w:r>
      <w:r w:rsidR="00520B4F" w:rsidRPr="00807C4B">
        <w:t xml:space="preserve">measures for </w:t>
      </w:r>
      <w:r w:rsidR="009F1BB2" w:rsidRPr="00807C4B">
        <w:t>event occurrences and warnings</w:t>
      </w:r>
      <w:r w:rsidR="00383B82" w:rsidRPr="00807C4B">
        <w:t xml:space="preserve"> into </w:t>
      </w:r>
      <w:r w:rsidR="00DF50DC" w:rsidRPr="00807C4B">
        <w:t>environmental surveillance protocols or dashboards</w:t>
      </w:r>
      <w:r w:rsidR="009F1BB2" w:rsidRPr="00807C4B">
        <w:t xml:space="preserve"> </w:t>
      </w:r>
    </w:p>
    <w:p w14:paraId="79D56011" w14:textId="44CC1848" w:rsidR="00A64D7A" w:rsidRPr="00807C4B" w:rsidRDefault="00DB09E7" w:rsidP="000D7DA4">
      <w:pPr>
        <w:pStyle w:val="ListParagraph"/>
        <w:numPr>
          <w:ilvl w:val="0"/>
          <w:numId w:val="13"/>
        </w:numPr>
      </w:pPr>
      <w:r>
        <w:t>Assess the use of</w:t>
      </w:r>
      <w:r w:rsidR="00A64D7A" w:rsidRPr="00807C4B">
        <w:t xml:space="preserve"> </w:t>
      </w:r>
      <w:r w:rsidR="0078080C" w:rsidRPr="00807C4B">
        <w:t xml:space="preserve">1) </w:t>
      </w:r>
      <w:r w:rsidR="003B6E34" w:rsidRPr="00807C4B">
        <w:t>standardized patient work information</w:t>
      </w:r>
      <w:r w:rsidR="0041754B" w:rsidRPr="00807C4B">
        <w:t xml:space="preserve"> and/or </w:t>
      </w:r>
      <w:r w:rsidR="0078080C" w:rsidRPr="00807C4B">
        <w:t xml:space="preserve">2) </w:t>
      </w:r>
      <w:r w:rsidR="003B6E34" w:rsidRPr="00807C4B">
        <w:t xml:space="preserve">patient registry </w:t>
      </w:r>
      <w:r w:rsidR="0078080C" w:rsidRPr="00807C4B">
        <w:t>and</w:t>
      </w:r>
      <w:r w:rsidR="0041754B" w:rsidRPr="00807C4B">
        <w:t xml:space="preserve"> 3) patient health information </w:t>
      </w:r>
      <w:r w:rsidR="003B6E34" w:rsidRPr="00807C4B">
        <w:t xml:space="preserve">to identify patients at risk and </w:t>
      </w:r>
      <w:r w:rsidR="00614B72" w:rsidRPr="00807C4B">
        <w:t xml:space="preserve">to create </w:t>
      </w:r>
      <w:r w:rsidR="0078080C" w:rsidRPr="00807C4B">
        <w:t xml:space="preserve">triggers for </w:t>
      </w:r>
      <w:r w:rsidR="003B6E34" w:rsidRPr="00807C4B">
        <w:t xml:space="preserve"> </w:t>
      </w:r>
      <w:r w:rsidR="00524702" w:rsidRPr="00807C4B">
        <w:t xml:space="preserve"> </w:t>
      </w:r>
    </w:p>
    <w:p w14:paraId="50A7524C" w14:textId="37A71312" w:rsidR="00D6514E" w:rsidRPr="00807C4B" w:rsidRDefault="00DB09E7" w:rsidP="00AE48CF">
      <w:pPr>
        <w:pStyle w:val="ListParagraph"/>
        <w:numPr>
          <w:ilvl w:val="0"/>
          <w:numId w:val="13"/>
        </w:numPr>
      </w:pPr>
      <w:r>
        <w:t xml:space="preserve">Assess the </w:t>
      </w:r>
      <w:r w:rsidR="00C62E47">
        <w:t xml:space="preserve">outcomes and impacts of </w:t>
      </w:r>
      <w:r w:rsidR="00137022" w:rsidRPr="00807C4B">
        <w:t xml:space="preserve">WA </w:t>
      </w:r>
      <w:r w:rsidR="00D6514E" w:rsidRPr="00807C4B">
        <w:t xml:space="preserve">DOH and </w:t>
      </w:r>
      <w:r w:rsidR="00137022" w:rsidRPr="00807C4B">
        <w:t xml:space="preserve">WA </w:t>
      </w:r>
      <w:r w:rsidR="00D6514E" w:rsidRPr="00807C4B">
        <w:t>HCA shar</w:t>
      </w:r>
      <w:r w:rsidR="00C31E63" w:rsidRPr="00807C4B">
        <w:t>ing</w:t>
      </w:r>
      <w:r w:rsidR="00D6514E" w:rsidRPr="00807C4B">
        <w:t xml:space="preserve"> claims data</w:t>
      </w:r>
      <w:r w:rsidR="00807C4B" w:rsidRPr="00807C4B">
        <w:t xml:space="preserve"> for </w:t>
      </w:r>
      <w:r w:rsidR="00807C4B">
        <w:t>monitoring and surveillance</w:t>
      </w:r>
      <w:r w:rsidR="00807C4B" w:rsidRPr="00807C4B">
        <w:t xml:space="preserve"> purposes</w:t>
      </w:r>
    </w:p>
    <w:p w14:paraId="1C11F592" w14:textId="42AA8A49" w:rsidR="00206650" w:rsidRPr="001465E8" w:rsidRDefault="00206650" w:rsidP="00DF283B">
      <w:pPr>
        <w:rPr>
          <w:b/>
          <w:bCs/>
        </w:rPr>
      </w:pPr>
      <w:r w:rsidRPr="00807C4B">
        <w:rPr>
          <w:b/>
          <w:bCs/>
        </w:rPr>
        <w:t>Soft recommendations</w:t>
      </w:r>
      <w:r w:rsidRPr="001465E8">
        <w:rPr>
          <w:b/>
          <w:bCs/>
        </w:rPr>
        <w:t xml:space="preserve">: </w:t>
      </w:r>
    </w:p>
    <w:p w14:paraId="0D62E4A3" w14:textId="1D5972D5" w:rsidR="00DF1E0A" w:rsidRPr="000C66C4" w:rsidRDefault="000C66C4" w:rsidP="00AE48CF">
      <w:pPr>
        <w:pStyle w:val="ListParagraph"/>
        <w:numPr>
          <w:ilvl w:val="0"/>
          <w:numId w:val="11"/>
        </w:numPr>
      </w:pPr>
      <w:r w:rsidRPr="000C66C4">
        <w:t xml:space="preserve">Organizations conducting monitoring and surveillance </w:t>
      </w:r>
      <w:r w:rsidR="00C62E47">
        <w:t>should assess the impact of</w:t>
      </w:r>
      <w:r w:rsidRPr="000C66C4">
        <w:t xml:space="preserve"> participating in state-wide work to share data.</w:t>
      </w:r>
    </w:p>
    <w:p w14:paraId="61747AF3" w14:textId="7906EE95" w:rsidR="00AD1B29" w:rsidRPr="00660F06" w:rsidRDefault="00AD1B29" w:rsidP="00AD1B29">
      <w:pPr>
        <w:pStyle w:val="Heading2Numbered"/>
        <w:rPr>
          <w:color w:val="auto"/>
        </w:rPr>
      </w:pPr>
      <w:bookmarkStart w:id="28" w:name="_Toc190335646"/>
      <w:bookmarkStart w:id="29" w:name="_Toc83124044"/>
      <w:r w:rsidRPr="002D2FDF">
        <w:rPr>
          <w:color w:val="auto"/>
        </w:rPr>
        <w:t>Impact</w:t>
      </w:r>
      <w:r>
        <w:rPr>
          <w:color w:val="auto"/>
        </w:rPr>
        <w:t xml:space="preserve"> </w:t>
      </w:r>
      <w:r w:rsidR="00A41FC2">
        <w:rPr>
          <w:color w:val="auto"/>
        </w:rPr>
        <w:t>E</w:t>
      </w:r>
      <w:r>
        <w:rPr>
          <w:color w:val="auto"/>
        </w:rPr>
        <w:t>valuations</w:t>
      </w:r>
      <w:bookmarkEnd w:id="28"/>
    </w:p>
    <w:p w14:paraId="4C9D9A9D" w14:textId="77777777" w:rsidR="00AD1B29" w:rsidRDefault="00AD1B29" w:rsidP="00AD1B29">
      <w:pPr>
        <w:rPr>
          <w:b/>
          <w:bCs/>
          <w:i/>
          <w:iCs/>
        </w:rPr>
      </w:pPr>
      <w:r w:rsidRPr="002813F4">
        <w:rPr>
          <w:b/>
          <w:bCs/>
          <w:i/>
          <w:iCs/>
        </w:rPr>
        <w:t xml:space="preserve">It is proposed that this evaluation be conducted by state agencies or affiliates, health plans, health systems. </w:t>
      </w:r>
    </w:p>
    <w:p w14:paraId="554146CF" w14:textId="77777777" w:rsidR="00AD1B29" w:rsidRDefault="00AD1B29" w:rsidP="00AD1B29">
      <w:pPr>
        <w:pStyle w:val="Boxed1Heading"/>
      </w:pPr>
      <w:r w:rsidRPr="00F62127">
        <w:t>An impact evaluation relies on rigorous methods to determine the changes in outcomes which can be attributed to a specific intervention based on cause-and-effect analysis.</w:t>
      </w:r>
      <w:sdt>
        <w:sdtPr>
          <w:id w:val="-1646662896"/>
          <w:citation/>
        </w:sdtPr>
        <w:sdtEndPr/>
        <w:sdtContent>
          <w:r>
            <w:fldChar w:fldCharType="begin"/>
          </w:r>
          <w:r>
            <w:rPr>
              <w:lang w:val="en-US"/>
            </w:rPr>
            <w:instrText xml:space="preserve"> CITATION Ame24 \l 1033 </w:instrText>
          </w:r>
          <w:r>
            <w:fldChar w:fldCharType="separate"/>
          </w:r>
          <w:r>
            <w:rPr>
              <w:noProof/>
              <w:lang w:val="en-US"/>
            </w:rPr>
            <w:t xml:space="preserve"> </w:t>
          </w:r>
          <w:r w:rsidRPr="008959B1">
            <w:rPr>
              <w:noProof/>
              <w:lang w:val="en-US"/>
            </w:rPr>
            <w:t>(American University, 2024)</w:t>
          </w:r>
          <w:r>
            <w:fldChar w:fldCharType="end"/>
          </w:r>
        </w:sdtContent>
      </w:sdt>
    </w:p>
    <w:p w14:paraId="444661DE" w14:textId="77777777" w:rsidR="00AD1B29" w:rsidRPr="002813F4" w:rsidRDefault="00AD1B29" w:rsidP="00AD1B29">
      <w:pPr>
        <w:rPr>
          <w:b/>
          <w:bCs/>
          <w:i/>
          <w:iCs/>
        </w:rPr>
      </w:pPr>
    </w:p>
    <w:p w14:paraId="5B25665A" w14:textId="77777777" w:rsidR="00AD1B29" w:rsidRPr="007269E2" w:rsidRDefault="00AD1B29" w:rsidP="00AD1B29">
      <w:pPr>
        <w:rPr>
          <w:b/>
          <w:bCs/>
        </w:rPr>
      </w:pPr>
      <w:r w:rsidRPr="007269E2">
        <w:t>The Bree Collaborative aims to improve the quality of patient care, patient outcomes and affordability in Washington State, to that end, the measurement of the impact of guidelines adoption may be undertaken by select system actors across Washington State.</w:t>
      </w:r>
      <w:r w:rsidRPr="007269E2">
        <w:rPr>
          <w:b/>
          <w:bCs/>
        </w:rPr>
        <w:t xml:space="preserve"> </w:t>
      </w:r>
    </w:p>
    <w:p w14:paraId="44D46954" w14:textId="77777777" w:rsidR="00AD1B29" w:rsidRDefault="00AD1B29" w:rsidP="00AD1B29">
      <w:pPr>
        <w:rPr>
          <w:b/>
          <w:bCs/>
          <w:color w:val="FF0000"/>
        </w:rPr>
      </w:pPr>
      <w:r w:rsidRPr="009F01AE">
        <w:t>The Washington State Health Care Authority and DOH, in partnership with the Bree Collaborative,</w:t>
      </w:r>
      <w:r>
        <w:t xml:space="preserve"> are</w:t>
      </w:r>
      <w:r w:rsidRPr="009F01AE">
        <w:t xml:space="preserve"> planning an impact evaluation</w:t>
      </w:r>
      <w:r>
        <w:t xml:space="preserve">, </w:t>
      </w:r>
      <w:r w:rsidRPr="009F01AE">
        <w:t xml:space="preserve">however other organizations such as other state agencies, Accountable Communities of Health, large health systems or health plans, </w:t>
      </w:r>
      <w:r>
        <w:t>may also</w:t>
      </w:r>
      <w:r w:rsidRPr="009F01AE">
        <w:t xml:space="preserve"> consider conducting an impact evaluation</w:t>
      </w:r>
      <w:r>
        <w:t xml:space="preserve"> as it pertains to their own organization or service area.</w:t>
      </w:r>
    </w:p>
    <w:p w14:paraId="23D9A52B" w14:textId="77777777" w:rsidR="00AD1B29" w:rsidRPr="002A38C4" w:rsidRDefault="00AD1B29" w:rsidP="00AD1B29">
      <w:r w:rsidRPr="002A38C4">
        <w:t>Other organizations should participate</w:t>
      </w:r>
      <w:r>
        <w:t xml:space="preserve">, </w:t>
      </w:r>
      <w:r w:rsidRPr="002A38C4">
        <w:t>as requested, in impact evaluations conducted by the Bree, HCA and DOH</w:t>
      </w:r>
      <w:r>
        <w:t xml:space="preserve"> and share any process or program evaluations they have conducted to help clarify level of adoption of the Bree guidelines. </w:t>
      </w:r>
    </w:p>
    <w:p w14:paraId="6FA21A71" w14:textId="77777777" w:rsidR="00AD1B29" w:rsidRDefault="00AD1B29" w:rsidP="00AD1B29">
      <w:r w:rsidRPr="00B464BB">
        <w:t xml:space="preserve">Organizations listed above that wish to conduct their own impact evaluations should </w:t>
      </w:r>
      <w:r w:rsidRPr="008664D0">
        <w:t>assess guideline adoption</w:t>
      </w:r>
      <w:r>
        <w:t xml:space="preserve"> impact</w:t>
      </w:r>
      <w:r w:rsidRPr="008664D0">
        <w:t xml:space="preserve"> </w:t>
      </w:r>
      <w:r>
        <w:t>on one or more of the following measures:</w:t>
      </w:r>
    </w:p>
    <w:p w14:paraId="38DD4741" w14:textId="77777777" w:rsidR="00AD1B29" w:rsidRDefault="00AD1B29" w:rsidP="00AD1B29"/>
    <w:p w14:paraId="1C03592A" w14:textId="77777777" w:rsidR="00AD1B29" w:rsidRPr="00CD24EF" w:rsidRDefault="00AD1B29" w:rsidP="00AD1B29">
      <w:pPr>
        <w:pStyle w:val="ListParagraph"/>
        <w:numPr>
          <w:ilvl w:val="0"/>
          <w:numId w:val="16"/>
        </w:numPr>
        <w:suppressAutoHyphens w:val="0"/>
        <w:spacing w:before="0" w:after="160" w:line="259" w:lineRule="auto"/>
        <w:rPr>
          <w:i/>
          <w:iCs/>
        </w:rPr>
      </w:pPr>
      <w:r w:rsidRPr="00CB4225">
        <w:rPr>
          <w:i/>
          <w:iCs/>
        </w:rPr>
        <w:t>Heat Stress Deaths</w:t>
      </w:r>
      <w:r>
        <w:rPr>
          <w:i/>
          <w:iCs/>
        </w:rPr>
        <w:t>, stratified by</w:t>
      </w:r>
      <w:r w:rsidRPr="00CB4225">
        <w:rPr>
          <w:i/>
          <w:iCs/>
        </w:rPr>
        <w:t xml:space="preserve"> race, ethnicity, age, pregnancy</w:t>
      </w:r>
      <w:r>
        <w:rPr>
          <w:i/>
          <w:iCs/>
        </w:rPr>
        <w:t xml:space="preserve"> status</w:t>
      </w:r>
      <w:r w:rsidRPr="00CB4225">
        <w:rPr>
          <w:i/>
          <w:iCs/>
        </w:rPr>
        <w:t xml:space="preserve">, </w:t>
      </w:r>
      <w:r>
        <w:rPr>
          <w:i/>
          <w:iCs/>
        </w:rPr>
        <w:t xml:space="preserve">homelessness, disability status, incarceration status, and </w:t>
      </w:r>
      <w:r w:rsidRPr="00CB4225">
        <w:rPr>
          <w:i/>
          <w:iCs/>
        </w:rPr>
        <w:t>occupat</w:t>
      </w:r>
      <w:r>
        <w:rPr>
          <w:i/>
          <w:iCs/>
        </w:rPr>
        <w:t>ion</w:t>
      </w:r>
      <w:r w:rsidRPr="00CB4225">
        <w:rPr>
          <w:i/>
          <w:iCs/>
        </w:rPr>
        <w:t xml:space="preserve"> </w:t>
      </w:r>
      <w:r w:rsidRPr="00F21B8F">
        <w:rPr>
          <w:i/>
          <w:iCs/>
        </w:rPr>
        <w:t>(Note: low power is a concern for this measure and organizations should enumerate their methods for data masking or deidentification of numbers)</w:t>
      </w:r>
      <w:r>
        <w:rPr>
          <w:i/>
          <w:iCs/>
        </w:rPr>
        <w:t xml:space="preserve"> OR </w:t>
      </w:r>
      <w:r w:rsidRPr="00CD24EF">
        <w:rPr>
          <w:i/>
          <w:iCs/>
        </w:rPr>
        <w:t xml:space="preserve">Excess deaths during heat events </w:t>
      </w:r>
    </w:p>
    <w:p w14:paraId="47805DD9" w14:textId="77777777" w:rsidR="00AD1B29" w:rsidRPr="00C6731B" w:rsidRDefault="00AD1B29" w:rsidP="00AD1B29">
      <w:pPr>
        <w:pStyle w:val="ListParagraph"/>
        <w:numPr>
          <w:ilvl w:val="0"/>
          <w:numId w:val="16"/>
        </w:numPr>
        <w:suppressAutoHyphens w:val="0"/>
        <w:spacing w:before="0" w:after="160" w:line="259" w:lineRule="auto"/>
        <w:rPr>
          <w:i/>
          <w:iCs/>
        </w:rPr>
      </w:pPr>
      <w:r w:rsidRPr="00C6731B">
        <w:rPr>
          <w:i/>
          <w:iCs/>
        </w:rPr>
        <w:t>ED visits for respiratory illness</w:t>
      </w:r>
      <w:r>
        <w:rPr>
          <w:i/>
          <w:iCs/>
        </w:rPr>
        <w:t xml:space="preserve">, </w:t>
      </w:r>
      <w:r w:rsidRPr="00C6731B">
        <w:rPr>
          <w:i/>
          <w:iCs/>
        </w:rPr>
        <w:t>COPD</w:t>
      </w:r>
      <w:r>
        <w:rPr>
          <w:i/>
          <w:iCs/>
        </w:rPr>
        <w:t>, Myocardial Infarction, Stroke, and Acute Kidney Injury</w:t>
      </w:r>
      <w:r w:rsidRPr="00403A6C">
        <w:rPr>
          <w:i/>
          <w:iCs/>
        </w:rPr>
        <w:t xml:space="preserve"> (</w:t>
      </w:r>
      <w:r>
        <w:rPr>
          <w:i/>
          <w:iCs/>
        </w:rPr>
        <w:t>See section 2.1)</w:t>
      </w:r>
      <w:r w:rsidRPr="00403A6C">
        <w:rPr>
          <w:i/>
          <w:iCs/>
        </w:rPr>
        <w:t xml:space="preserve"> </w:t>
      </w:r>
    </w:p>
    <w:p w14:paraId="229D3383" w14:textId="77777777" w:rsidR="00AD1B29" w:rsidRDefault="00AD1B29" w:rsidP="00AD1B29">
      <w:pPr>
        <w:pStyle w:val="ListParagraph"/>
        <w:numPr>
          <w:ilvl w:val="0"/>
          <w:numId w:val="16"/>
        </w:numPr>
        <w:suppressAutoHyphens w:val="0"/>
        <w:spacing w:before="0" w:after="160" w:line="259" w:lineRule="auto"/>
        <w:rPr>
          <w:i/>
          <w:iCs/>
        </w:rPr>
      </w:pPr>
      <w:r w:rsidRPr="00CB4225">
        <w:rPr>
          <w:i/>
          <w:iCs/>
        </w:rPr>
        <w:t xml:space="preserve">Occupational health incidents </w:t>
      </w:r>
      <w:r>
        <w:rPr>
          <w:i/>
          <w:iCs/>
        </w:rPr>
        <w:t>(See health risks in section 2.1)</w:t>
      </w:r>
      <w:r w:rsidRPr="0072013F">
        <w:rPr>
          <w:i/>
          <w:iCs/>
        </w:rPr>
        <w:t xml:space="preserve"> </w:t>
      </w:r>
    </w:p>
    <w:p w14:paraId="03CDEEBA" w14:textId="77777777" w:rsidR="00AD1B29" w:rsidRPr="004E7185" w:rsidRDefault="00AD1B29" w:rsidP="00AD1B29">
      <w:pPr>
        <w:pStyle w:val="ListParagraph"/>
        <w:numPr>
          <w:ilvl w:val="0"/>
          <w:numId w:val="16"/>
        </w:numPr>
        <w:suppressAutoHyphens w:val="0"/>
        <w:spacing w:before="0" w:after="160" w:line="259" w:lineRule="auto"/>
        <w:rPr>
          <w:i/>
          <w:iCs/>
        </w:rPr>
      </w:pPr>
      <w:r w:rsidRPr="00CB4225">
        <w:rPr>
          <w:i/>
          <w:iCs/>
        </w:rPr>
        <w:t>Heat Stress Hospitalization</w:t>
      </w:r>
      <w:r>
        <w:rPr>
          <w:i/>
          <w:iCs/>
        </w:rPr>
        <w:t xml:space="preserve">, stratified by zip code, race and ethnicity, age, occupation, homelessness, disability status, incarceration status and chronic conditions </w:t>
      </w:r>
      <w:r w:rsidRPr="00403A6C">
        <w:rPr>
          <w:i/>
          <w:iCs/>
        </w:rPr>
        <w:t>(See</w:t>
      </w:r>
      <w:r>
        <w:rPr>
          <w:i/>
          <w:iCs/>
        </w:rPr>
        <w:t xml:space="preserve"> section 2.1)</w:t>
      </w:r>
    </w:p>
    <w:p w14:paraId="0E4C09A6" w14:textId="77777777" w:rsidR="00AD1B29" w:rsidRPr="00331CB5" w:rsidRDefault="00AD1B29" w:rsidP="00AD1B29">
      <w:r w:rsidRPr="00331CB5">
        <w:t>Impact evaluations should seek to compare impact to a prediction of what would have happened (a counterfactual) in absence of guideline adoption.</w:t>
      </w:r>
    </w:p>
    <w:p w14:paraId="161AE200" w14:textId="77777777" w:rsidR="00AD1B29" w:rsidRPr="00331CB5" w:rsidRDefault="00AD1B29" w:rsidP="00AD1B29">
      <w:r w:rsidRPr="00331CB5">
        <w:t>Because the purpose of the Bree is to increase quality, address variations in care and reduce health care costs, organizations that conduct impact evaluations may want to include a cost benefit analysis in their evaluation plans.</w:t>
      </w:r>
    </w:p>
    <w:p w14:paraId="205CD26C" w14:textId="77777777" w:rsidR="00AD1B29" w:rsidRPr="00C17451" w:rsidRDefault="00AD1B29" w:rsidP="00AD1B29">
      <w:pPr>
        <w:rPr>
          <w:b/>
          <w:bCs/>
        </w:rPr>
      </w:pPr>
      <w:r w:rsidRPr="00C17451">
        <w:rPr>
          <w:b/>
          <w:bCs/>
        </w:rPr>
        <w:t xml:space="preserve">Strong recommendations: </w:t>
      </w:r>
    </w:p>
    <w:p w14:paraId="24014A75" w14:textId="77777777" w:rsidR="00AD1B29" w:rsidRDefault="00AD1B29" w:rsidP="00AD1B29">
      <w:pPr>
        <w:pStyle w:val="ListParagraph"/>
        <w:numPr>
          <w:ilvl w:val="0"/>
          <w:numId w:val="14"/>
        </w:numPr>
      </w:pPr>
      <w:r>
        <w:t>Include an equity lens in impact evaluations</w:t>
      </w:r>
    </w:p>
    <w:p w14:paraId="60924072" w14:textId="77777777" w:rsidR="00AD1B29" w:rsidRDefault="00AD1B29" w:rsidP="00AD1B29">
      <w:pPr>
        <w:pStyle w:val="ListParagraph"/>
        <w:numPr>
          <w:ilvl w:val="0"/>
          <w:numId w:val="14"/>
        </w:numPr>
      </w:pPr>
      <w:r>
        <w:t>Include a care-variation lens in impact evaluations</w:t>
      </w:r>
    </w:p>
    <w:p w14:paraId="65BF3C5D" w14:textId="77777777" w:rsidR="00AD1B29" w:rsidRDefault="00AD1B29" w:rsidP="00AD1B29">
      <w:pPr>
        <w:pStyle w:val="ListParagraph"/>
        <w:numPr>
          <w:ilvl w:val="0"/>
          <w:numId w:val="14"/>
        </w:numPr>
      </w:pPr>
      <w:r>
        <w:t>Use Bree score cards to measure concordance of care within each organization</w:t>
      </w:r>
    </w:p>
    <w:p w14:paraId="747BABA6" w14:textId="77777777" w:rsidR="00AD1B29" w:rsidRDefault="00AD1B29" w:rsidP="00AD1B29">
      <w:pPr>
        <w:pStyle w:val="ListParagraph"/>
        <w:numPr>
          <w:ilvl w:val="0"/>
          <w:numId w:val="14"/>
        </w:numPr>
      </w:pPr>
      <w:r>
        <w:t>Use the Bree Collaborative</w:t>
      </w:r>
      <w:r w:rsidRPr="007B4CFC">
        <w:rPr>
          <w:b/>
          <w:bCs/>
        </w:rPr>
        <w:t xml:space="preserve"> </w:t>
      </w:r>
      <w:hyperlink r:id="rId43" w:anchor="1677019684287-56516bd1-8700" w:history="1">
        <w:r w:rsidRPr="007B4CFC">
          <w:rPr>
            <w:rStyle w:val="Hyperlink"/>
            <w:rFonts w:cstheme="minorBidi"/>
            <w:b/>
            <w:bCs/>
          </w:rPr>
          <w:t>Measurement Bank</w:t>
        </w:r>
      </w:hyperlink>
      <w:r>
        <w:t xml:space="preserve"> to align impact measures.</w:t>
      </w:r>
    </w:p>
    <w:p w14:paraId="477506C6" w14:textId="1773F0E2" w:rsidR="00AD1B29" w:rsidRDefault="00AD1B29" w:rsidP="00AD1B29">
      <w:pPr>
        <w:pStyle w:val="ListParagraph"/>
        <w:numPr>
          <w:ilvl w:val="0"/>
          <w:numId w:val="14"/>
        </w:numPr>
      </w:pPr>
      <w:r>
        <w:t xml:space="preserve">Measure impacts at the census level using WA DOH categories </w:t>
      </w:r>
      <w:r w:rsidR="002741D8" w:rsidRPr="002741D8">
        <w:rPr>
          <w:color w:val="000000" w:themeColor="text1"/>
        </w:rPr>
        <w:t>(see Measurement Bank)</w:t>
      </w:r>
    </w:p>
    <w:p w14:paraId="6F91C35A" w14:textId="77777777" w:rsidR="00AD1B29" w:rsidRPr="00C17451" w:rsidRDefault="00AD1B29" w:rsidP="00AD1B29">
      <w:pPr>
        <w:rPr>
          <w:b/>
          <w:bCs/>
        </w:rPr>
      </w:pPr>
      <w:r w:rsidRPr="00C17451">
        <w:rPr>
          <w:b/>
          <w:bCs/>
        </w:rPr>
        <w:t>Soft recommendations:</w:t>
      </w:r>
    </w:p>
    <w:p w14:paraId="46004357" w14:textId="77777777" w:rsidR="00AD1B29" w:rsidRPr="005D226B" w:rsidRDefault="00AD1B29" w:rsidP="00AD1B29">
      <w:pPr>
        <w:pStyle w:val="ListParagraph"/>
        <w:numPr>
          <w:ilvl w:val="0"/>
          <w:numId w:val="15"/>
        </w:numPr>
      </w:pPr>
      <w:r>
        <w:t>Include cost benefit analysis in impact evaluation planning</w:t>
      </w:r>
    </w:p>
    <w:p w14:paraId="15AF0AF6" w14:textId="4EB4A49C" w:rsidR="00487125" w:rsidRDefault="00E71936" w:rsidP="00487125">
      <w:pPr>
        <w:pStyle w:val="Heading1Numbered"/>
      </w:pPr>
      <w:bookmarkStart w:id="30" w:name="_Toc190335647"/>
      <w:r>
        <w:t>Evaluation Alignment</w:t>
      </w:r>
      <w:bookmarkEnd w:id="30"/>
    </w:p>
    <w:p w14:paraId="7B33A23B" w14:textId="67D95B4D" w:rsidR="00573F13" w:rsidRPr="00FD229A" w:rsidRDefault="00851290" w:rsidP="00573F13">
      <w:pPr>
        <w:pStyle w:val="Heading2Numbered"/>
      </w:pPr>
      <w:bookmarkStart w:id="31" w:name="_Toc83124046"/>
      <w:bookmarkStart w:id="32" w:name="_Toc190335648"/>
      <w:bookmarkEnd w:id="29"/>
      <w:r>
        <w:t xml:space="preserve">Guideline </w:t>
      </w:r>
      <w:r w:rsidR="00A41FC2">
        <w:t>L</w:t>
      </w:r>
      <w:r w:rsidR="00573F13" w:rsidRPr="00FD229A">
        <w:t>ogic</w:t>
      </w:r>
      <w:bookmarkEnd w:id="31"/>
      <w:bookmarkEnd w:id="32"/>
    </w:p>
    <w:p w14:paraId="06E39B89" w14:textId="4B0D554C" w:rsidR="00573F13" w:rsidRDefault="00573F13" w:rsidP="00573F13">
      <w:r w:rsidRPr="00FD229A">
        <w:t xml:space="preserve">At the heart of each </w:t>
      </w:r>
      <w:r w:rsidR="00851290">
        <w:t>guideline</w:t>
      </w:r>
      <w:r w:rsidRPr="00FD229A">
        <w:t xml:space="preserve"> is a ‘theory of </w:t>
      </w:r>
      <w:r w:rsidRPr="00E053AC">
        <w:t xml:space="preserve">change’ </w:t>
      </w:r>
      <w:r w:rsidR="00A95946" w:rsidRPr="00E053AC">
        <w:t>(</w:t>
      </w:r>
      <w:r w:rsidR="00E053AC" w:rsidRPr="00E053AC">
        <w:t>A</w:t>
      </w:r>
      <w:r w:rsidR="002C6710" w:rsidRPr="00E053AC">
        <w:t>ppendix</w:t>
      </w:r>
      <w:r w:rsidR="00E053AC" w:rsidRPr="00E053AC">
        <w:t xml:space="preserve"> A</w:t>
      </w:r>
      <w:r w:rsidR="002C6710" w:rsidRPr="00E053AC">
        <w:t xml:space="preserve">) </w:t>
      </w:r>
      <w:r w:rsidRPr="00E053AC">
        <w:t xml:space="preserve">by </w:t>
      </w:r>
      <w:r w:rsidRPr="00FD229A">
        <w:t xml:space="preserve">which </w:t>
      </w:r>
      <w:r w:rsidR="00B92B9C">
        <w:t>workgroup members</w:t>
      </w:r>
      <w:r w:rsidRPr="00FD229A">
        <w:t xml:space="preserve"> determine the outcomes sought and how that change can be achieved</w:t>
      </w:r>
      <w:r w:rsidR="0000523E">
        <w:t xml:space="preserve"> across the healthcare ecosystem</w:t>
      </w:r>
      <w:r w:rsidRPr="00FD229A">
        <w:t>.</w:t>
      </w:r>
      <w:r w:rsidR="009660CC">
        <w:t xml:space="preserve"> </w:t>
      </w:r>
      <w:r w:rsidR="009660CC" w:rsidRPr="00545153">
        <w:t>This</w:t>
      </w:r>
      <w:r w:rsidRPr="00545153">
        <w:t xml:space="preserve"> theory </w:t>
      </w:r>
      <w:r w:rsidRPr="00FD229A">
        <w:t xml:space="preserve">of change describes how </w:t>
      </w:r>
      <w:r w:rsidR="009964B5">
        <w:t>the implementation of the Bree Guidelines</w:t>
      </w:r>
      <w:r w:rsidRPr="00FD229A">
        <w:t xml:space="preserve"> contributes to a chain of results flowing from the </w:t>
      </w:r>
      <w:r w:rsidR="001E0ABB">
        <w:t>buy-in, resource utilization and capacity building</w:t>
      </w:r>
      <w:r w:rsidR="009964B5">
        <w:t>,</w:t>
      </w:r>
      <w:r w:rsidR="001E0ABB">
        <w:t xml:space="preserve"> to affect</w:t>
      </w:r>
      <w:r w:rsidRPr="00FD229A">
        <w:t xml:space="preserve"> medium</w:t>
      </w:r>
      <w:r w:rsidR="007F22EB">
        <w:t xml:space="preserve"> to long-term</w:t>
      </w:r>
      <w:r w:rsidRPr="00FD229A">
        <w:t xml:space="preserve"> outcomes </w:t>
      </w:r>
      <w:r w:rsidR="009964B5">
        <w:t>that</w:t>
      </w:r>
      <w:r w:rsidR="00E053AC">
        <w:t xml:space="preserve"> result in an</w:t>
      </w:r>
      <w:r w:rsidRPr="00FD229A">
        <w:t xml:space="preserve"> impact</w:t>
      </w:r>
      <w:r w:rsidR="007D6D26">
        <w:t xml:space="preserve"> for all patients in Washington State.</w:t>
      </w:r>
    </w:p>
    <w:p w14:paraId="1EFD5F80" w14:textId="18E7F70F" w:rsidR="00E97413" w:rsidRDefault="00E97413" w:rsidP="00573F13">
      <w:r w:rsidRPr="0021566B">
        <w:t xml:space="preserve">The concepts underpinning </w:t>
      </w:r>
      <w:r w:rsidR="00E13B25" w:rsidRPr="0021566B">
        <w:t>this guideline</w:t>
      </w:r>
      <w:r w:rsidRPr="0021566B">
        <w:t xml:space="preserve"> </w:t>
      </w:r>
      <w:r w:rsidR="00E13B25" w:rsidRPr="0021566B">
        <w:t xml:space="preserve">report </w:t>
      </w:r>
      <w:r w:rsidRPr="0021566B">
        <w:t xml:space="preserve">are </w:t>
      </w:r>
      <w:r w:rsidR="00652F81" w:rsidRPr="00B40244">
        <w:t xml:space="preserve">that increasing system </w:t>
      </w:r>
      <w:r w:rsidR="00184ECE" w:rsidRPr="00B40244">
        <w:t>actor’s</w:t>
      </w:r>
      <w:r w:rsidR="00652F81" w:rsidRPr="00B40244">
        <w:t xml:space="preserve"> </w:t>
      </w:r>
      <w:r w:rsidR="00EF67AE" w:rsidRPr="00B40244">
        <w:rPr>
          <w:i/>
          <w:iCs/>
        </w:rPr>
        <w:t>a priori</w:t>
      </w:r>
      <w:r w:rsidR="00EF67AE" w:rsidRPr="00B40244">
        <w:t xml:space="preserve"> </w:t>
      </w:r>
      <w:r w:rsidR="00652F81" w:rsidRPr="00B40244">
        <w:t xml:space="preserve">knowledge about </w:t>
      </w:r>
      <w:r w:rsidR="00EF67AE" w:rsidRPr="00B40244">
        <w:t>heat and smoke events</w:t>
      </w:r>
      <w:r w:rsidR="00B40244" w:rsidRPr="00B40244">
        <w:t xml:space="preserve"> and education on appropriate </w:t>
      </w:r>
      <w:r w:rsidR="00B40244">
        <w:t xml:space="preserve">preparation and </w:t>
      </w:r>
      <w:r w:rsidR="00B40244" w:rsidRPr="00B40244">
        <w:t>response,</w:t>
      </w:r>
      <w:r w:rsidR="00184ECE" w:rsidRPr="00B40244">
        <w:t xml:space="preserve"> changes to</w:t>
      </w:r>
      <w:r w:rsidR="00E13B25" w:rsidRPr="00B40244">
        <w:t xml:space="preserve"> </w:t>
      </w:r>
      <w:r w:rsidR="00B40244" w:rsidRPr="00B40244">
        <w:t xml:space="preserve">data sharing and reporting, </w:t>
      </w:r>
      <w:r w:rsidR="00E13B25" w:rsidRPr="00FC0E7F">
        <w:t xml:space="preserve">and </w:t>
      </w:r>
      <w:r w:rsidR="003A3707" w:rsidRPr="00FC0E7F">
        <w:t xml:space="preserve">expansion </w:t>
      </w:r>
      <w:r w:rsidR="00B40244" w:rsidRPr="00FC0E7F">
        <w:t>of resources for response</w:t>
      </w:r>
      <w:r w:rsidR="00FC0E7F" w:rsidRPr="00FC0E7F">
        <w:t xml:space="preserve"> will</w:t>
      </w:r>
      <w:r w:rsidR="00973170" w:rsidRPr="00FC0E7F">
        <w:t xml:space="preserve"> increase </w:t>
      </w:r>
      <w:r w:rsidR="00E538B9">
        <w:t>system-actors’</w:t>
      </w:r>
      <w:r w:rsidR="00973170" w:rsidRPr="00FC0E7F">
        <w:t xml:space="preserve"> abilit</w:t>
      </w:r>
      <w:r w:rsidR="00E538B9">
        <w:t>ies</w:t>
      </w:r>
      <w:r w:rsidR="00973170" w:rsidRPr="00FC0E7F">
        <w:t xml:space="preserve"> to identify individuals </w:t>
      </w:r>
      <w:r w:rsidR="00FC0E7F" w:rsidRPr="00FC0E7F">
        <w:t>at risk and respond in a timely</w:t>
      </w:r>
      <w:r w:rsidR="00E538B9">
        <w:t xml:space="preserve"> and comprehensive</w:t>
      </w:r>
      <w:r w:rsidR="00FC0E7F" w:rsidRPr="00FC0E7F">
        <w:t xml:space="preserve"> manner during an event</w:t>
      </w:r>
      <w:r w:rsidR="00EA7AB5">
        <w:t>, resulting in a reduction of adverse events due to heat or wildfire smoke</w:t>
      </w:r>
      <w:r w:rsidR="00FC0E7F" w:rsidRPr="00FC0E7F">
        <w:t>.</w:t>
      </w:r>
    </w:p>
    <w:p w14:paraId="640B833D" w14:textId="2AF3D4AB" w:rsidR="00852FA5" w:rsidRPr="0021566B" w:rsidRDefault="00155E58" w:rsidP="00573F13">
      <w:pPr>
        <w:rPr>
          <w:color w:val="FF0000"/>
        </w:rPr>
      </w:pPr>
      <w:r>
        <w:lastRenderedPageBreak/>
        <w:t>System-wide l</w:t>
      </w:r>
      <w:r w:rsidR="00852FA5">
        <w:t xml:space="preserve">ogic Model can be found in Appendix A. </w:t>
      </w:r>
    </w:p>
    <w:p w14:paraId="64D29209" w14:textId="7286F876" w:rsidR="00573F13" w:rsidRPr="00870B3B" w:rsidRDefault="00BF6D56" w:rsidP="00884931">
      <w:r w:rsidRPr="00BF6D56">
        <w:t xml:space="preserve">The Bree Collaborative offers evaluation resources, including our </w:t>
      </w:r>
      <w:hyperlink r:id="rId44" w:history="1">
        <w:r w:rsidRPr="00BB2310">
          <w:rPr>
            <w:rStyle w:val="Hyperlink"/>
            <w:rFonts w:cstheme="minorBidi"/>
            <w:b/>
            <w:bCs/>
          </w:rPr>
          <w:t>Evaluation Tool Depot</w:t>
        </w:r>
      </w:hyperlink>
      <w:r w:rsidRPr="00BB2310">
        <w:rPr>
          <w:b/>
          <w:bCs/>
        </w:rPr>
        <w:t>,</w:t>
      </w:r>
      <w:r w:rsidRPr="00BF6D56">
        <w:t xml:space="preserve"> to assist with the development of logic models at the organizational level. Organizations logic models can focus evaluation questions on outcomes and processes of interest that are appropriate for their services. They can clarify the policy and program intentions and clarify alignment between activities and objectives</w:t>
      </w:r>
      <w:r w:rsidR="00573F13" w:rsidRPr="00870B3B">
        <w:t xml:space="preserve">. </w:t>
      </w:r>
    </w:p>
    <w:p w14:paraId="1BCF9FF8" w14:textId="7C209E3C" w:rsidR="00573F13" w:rsidRPr="00FD229A" w:rsidRDefault="00573F13" w:rsidP="00573F13">
      <w:pPr>
        <w:pStyle w:val="Heading2Numbered"/>
      </w:pPr>
      <w:bookmarkStart w:id="33" w:name="_Toc83124047"/>
      <w:bookmarkStart w:id="34" w:name="_Toc190335649"/>
      <w:r w:rsidRPr="00FD229A">
        <w:t xml:space="preserve">Evaluation </w:t>
      </w:r>
      <w:r w:rsidR="00A41FC2">
        <w:t>Q</w:t>
      </w:r>
      <w:r w:rsidRPr="00FD229A">
        <w:t>uestions</w:t>
      </w:r>
      <w:bookmarkEnd w:id="33"/>
      <w:bookmarkEnd w:id="34"/>
    </w:p>
    <w:p w14:paraId="0738BBFF" w14:textId="713CCC70" w:rsidR="00573F13" w:rsidRPr="00FD229A" w:rsidRDefault="00573F13" w:rsidP="00573F13">
      <w:r w:rsidRPr="00FD229A">
        <w:t xml:space="preserve">Across the lifetime of </w:t>
      </w:r>
      <w:r w:rsidR="004E6BDD">
        <w:t>these guidelines,</w:t>
      </w:r>
      <w:r w:rsidRPr="00FD229A">
        <w:t xml:space="preserve"> evaluations need to include a range of questions that promote accountability</w:t>
      </w:r>
      <w:r w:rsidR="004E6BDD">
        <w:t>, address gaps in care,</w:t>
      </w:r>
      <w:r w:rsidR="00ED3DF3">
        <w:t xml:space="preserve"> </w:t>
      </w:r>
      <w:r w:rsidRPr="00FD229A">
        <w:t xml:space="preserve">and </w:t>
      </w:r>
      <w:r w:rsidR="004E6BDD">
        <w:t xml:space="preserve">promote </w:t>
      </w:r>
      <w:r w:rsidRPr="00FD229A">
        <w:t xml:space="preserve">learning </w:t>
      </w:r>
      <w:r w:rsidRPr="0015721D">
        <w:t xml:space="preserve">from </w:t>
      </w:r>
      <w:r w:rsidR="0015721D" w:rsidRPr="0015721D">
        <w:t>system-actors</w:t>
      </w:r>
      <w:r w:rsidRPr="0015721D">
        <w:t xml:space="preserve"> </w:t>
      </w:r>
      <w:r w:rsidRPr="00FD229A">
        <w:t xml:space="preserve">experiences. </w:t>
      </w:r>
    </w:p>
    <w:p w14:paraId="2690E361" w14:textId="0656CA6A" w:rsidR="00573F13" w:rsidRDefault="004E6BDD" w:rsidP="00573F13">
      <w:r>
        <w:t>The Bree</w:t>
      </w:r>
      <w:r w:rsidR="000B7F33">
        <w:t xml:space="preserve"> </w:t>
      </w:r>
      <w:r w:rsidR="00111818">
        <w:t>has identified</w:t>
      </w:r>
      <w:r w:rsidR="00573F13">
        <w:t xml:space="preserve"> four main </w:t>
      </w:r>
      <w:r w:rsidR="00A339C6">
        <w:t>domains</w:t>
      </w:r>
      <w:r w:rsidR="00111818">
        <w:t xml:space="preserve"> for </w:t>
      </w:r>
      <w:r w:rsidR="0014067D">
        <w:t>systems transformation</w:t>
      </w:r>
      <w:r w:rsidR="00BF7613">
        <w:t xml:space="preserve"> in our </w:t>
      </w:r>
      <w:hyperlink r:id="rId45" w:history="1">
        <w:r w:rsidR="00BF7613" w:rsidRPr="00137022">
          <w:rPr>
            <w:rStyle w:val="Hyperlink"/>
            <w:rFonts w:cstheme="minorBidi"/>
            <w:b/>
            <w:bCs/>
            <w:i/>
            <w:iCs/>
          </w:rPr>
          <w:t xml:space="preserve">Roadmap </w:t>
        </w:r>
        <w:r w:rsidR="007B4AAE" w:rsidRPr="00137022">
          <w:rPr>
            <w:rStyle w:val="Hyperlink"/>
            <w:rFonts w:cstheme="minorBidi"/>
            <w:b/>
            <w:bCs/>
            <w:i/>
            <w:iCs/>
          </w:rPr>
          <w:t>to Health Ecosystem Improvement</w:t>
        </w:r>
      </w:hyperlink>
      <w:r w:rsidR="007B4AAE" w:rsidRPr="00915DCB">
        <w:rPr>
          <w:i/>
          <w:iCs/>
        </w:rPr>
        <w:t xml:space="preserve"> </w:t>
      </w:r>
      <w:r w:rsidR="007B4AAE">
        <w:t>which can be used</w:t>
      </w:r>
      <w:r w:rsidR="0014067D">
        <w:t xml:space="preserve"> to help develop </w:t>
      </w:r>
      <w:r w:rsidR="00111818">
        <w:t xml:space="preserve">evaluation questions </w:t>
      </w:r>
      <w:r w:rsidR="00327DDE">
        <w:t>which</w:t>
      </w:r>
      <w:r w:rsidR="00111818">
        <w:t xml:space="preserve"> are </w:t>
      </w:r>
      <w:r w:rsidR="00C55182">
        <w:t>appropriate to inform the effectiveness and impact of our guidelines</w:t>
      </w:r>
      <w:r w:rsidR="00573F13">
        <w:t xml:space="preserve">: </w:t>
      </w:r>
      <w:r w:rsidR="000B0D58" w:rsidRPr="00574D78">
        <w:rPr>
          <w:b/>
          <w:bCs/>
        </w:rPr>
        <w:t>e</w:t>
      </w:r>
      <w:r w:rsidR="001C5230" w:rsidRPr="00574D78">
        <w:rPr>
          <w:b/>
          <w:bCs/>
        </w:rPr>
        <w:t>quitable care,</w:t>
      </w:r>
      <w:r w:rsidR="001C5230" w:rsidRPr="00574D78">
        <w:t xml:space="preserve"> </w:t>
      </w:r>
      <w:r w:rsidR="000B0D58" w:rsidRPr="00574D78">
        <w:rPr>
          <w:b/>
          <w:bCs/>
        </w:rPr>
        <w:t>i</w:t>
      </w:r>
      <w:r w:rsidR="001C5230" w:rsidRPr="00574D78">
        <w:rPr>
          <w:b/>
          <w:bCs/>
        </w:rPr>
        <w:t>ntegrated</w:t>
      </w:r>
      <w:r w:rsidR="00327DDE">
        <w:rPr>
          <w:b/>
          <w:bCs/>
        </w:rPr>
        <w:t>/</w:t>
      </w:r>
      <w:r w:rsidR="000B0D58" w:rsidRPr="00574D78">
        <w:rPr>
          <w:b/>
          <w:bCs/>
        </w:rPr>
        <w:t xml:space="preserve">holistic </w:t>
      </w:r>
      <w:r w:rsidR="007E3ADF" w:rsidRPr="00574D78">
        <w:rPr>
          <w:b/>
          <w:bCs/>
        </w:rPr>
        <w:t xml:space="preserve">care, </w:t>
      </w:r>
      <w:r w:rsidR="000B0D58" w:rsidRPr="00574D78">
        <w:rPr>
          <w:b/>
          <w:bCs/>
        </w:rPr>
        <w:t>data usability and transparency</w:t>
      </w:r>
      <w:r w:rsidR="00A83407">
        <w:rPr>
          <w:b/>
          <w:bCs/>
        </w:rPr>
        <w:t>,</w:t>
      </w:r>
      <w:r w:rsidR="000B0D58" w:rsidRPr="00574D78">
        <w:rPr>
          <w:b/>
          <w:bCs/>
        </w:rPr>
        <w:t xml:space="preserve"> and financing.</w:t>
      </w:r>
      <w:r w:rsidR="00BF7613" w:rsidRPr="00574D78">
        <w:rPr>
          <w:b/>
          <w:bCs/>
        </w:rPr>
        <w:t xml:space="preserve"> </w:t>
      </w:r>
      <w:r w:rsidR="007B4AAE" w:rsidRPr="00574D78">
        <w:t>In addition to these “pillars of transformation”, the roadmap identifies</w:t>
      </w:r>
      <w:r w:rsidR="008027C6" w:rsidRPr="00574D78">
        <w:t xml:space="preserve"> levers of change which can also be used to develop evaluation questions. They </w:t>
      </w:r>
      <w:r w:rsidR="00574D78" w:rsidRPr="00574D78">
        <w:t>include</w:t>
      </w:r>
      <w:r w:rsidR="008027C6" w:rsidRPr="00574D78">
        <w:rPr>
          <w:b/>
          <w:bCs/>
        </w:rPr>
        <w:t xml:space="preserve"> clinical workflows, transparent reporting, education, patient engagement, coordination, contracts and network</w:t>
      </w:r>
      <w:r w:rsidR="00574D78" w:rsidRPr="00574D78">
        <w:rPr>
          <w:b/>
          <w:bCs/>
        </w:rPr>
        <w:t>s, legislation and regulation, organizational policy changes, and data infrastructure.</w:t>
      </w:r>
    </w:p>
    <w:p w14:paraId="1C7395C6" w14:textId="76C6D1CB" w:rsidR="009D1C7F" w:rsidRPr="002849A8" w:rsidRDefault="009D1C7F" w:rsidP="009D1C7F">
      <w:r w:rsidRPr="002849A8">
        <w:t xml:space="preserve">To support alignment, the Bree Collaborative has developed a </w:t>
      </w:r>
      <w:hyperlink r:id="rId46" w:history="1">
        <w:r w:rsidRPr="00920076">
          <w:rPr>
            <w:rStyle w:val="Hyperlink"/>
            <w:rFonts w:cstheme="minorBidi"/>
            <w:b/>
            <w:bCs/>
          </w:rPr>
          <w:t>Survey Question Bank</w:t>
        </w:r>
      </w:hyperlink>
      <w:r w:rsidRPr="002849A8">
        <w:t xml:space="preserve"> which can be used to share evaluation questions across organizations participating in evaluation. Although still in its infancy, the Question Bank</w:t>
      </w:r>
      <w:r>
        <w:t xml:space="preserve"> can be built out by participants through submission of their research questions or survey questions.</w:t>
      </w:r>
      <w:r w:rsidR="00E74B07">
        <w:t xml:space="preserve"> Organizations may also draw from the question bank to </w:t>
      </w:r>
      <w:r w:rsidR="00A311CB">
        <w:t xml:space="preserve">help develop evaluations that are comparable across multiple organizations, sectors, </w:t>
      </w:r>
      <w:r w:rsidR="00CF78A4">
        <w:t>areas, or populations.</w:t>
      </w:r>
    </w:p>
    <w:p w14:paraId="1F6FCD7E" w14:textId="2BDB0177" w:rsidR="00573F13" w:rsidRDefault="00573F13" w:rsidP="00573F13">
      <w:pPr>
        <w:rPr>
          <w:color w:val="FF0000"/>
        </w:rPr>
      </w:pPr>
      <w:r>
        <w:t xml:space="preserve">Evaluation questions for each evaluation </w:t>
      </w:r>
      <w:r w:rsidR="00786A97">
        <w:t>type can be</w:t>
      </w:r>
      <w:r>
        <w:t xml:space="preserve"> developed to align with th</w:t>
      </w:r>
      <w:r w:rsidR="001C156D">
        <w:t xml:space="preserve">is </w:t>
      </w:r>
      <w:r w:rsidR="008F41F1">
        <w:t xml:space="preserve">roadmap </w:t>
      </w:r>
      <w:r w:rsidR="001C156D">
        <w:t>and with the</w:t>
      </w:r>
      <w:r>
        <w:t xml:space="preserve"> </w:t>
      </w:r>
      <w:r w:rsidR="00507BBE">
        <w:t>guideline</w:t>
      </w:r>
      <w:r>
        <w:t xml:space="preserve"> logic and</w:t>
      </w:r>
      <w:r w:rsidR="001C156D">
        <w:t xml:space="preserve"> should</w:t>
      </w:r>
      <w:r>
        <w:t xml:space="preserve"> form the basis of </w:t>
      </w:r>
      <w:r w:rsidR="00C23A57">
        <w:t>an</w:t>
      </w:r>
      <w:r>
        <w:t xml:space="preserve"> evaluation plan and </w:t>
      </w:r>
      <w:r w:rsidRPr="00EE0B22">
        <w:t xml:space="preserve">the Terms of Reference. </w:t>
      </w:r>
    </w:p>
    <w:p w14:paraId="1F2B18AB" w14:textId="3FDCAC2F" w:rsidR="00573F13" w:rsidRDefault="006866AB" w:rsidP="00573F13">
      <w:r w:rsidRPr="006866AB">
        <w:t xml:space="preserve">Note </w:t>
      </w:r>
      <w:r w:rsidR="00573F13" w:rsidRPr="006866AB">
        <w:t xml:space="preserve">that </w:t>
      </w:r>
      <w:r w:rsidR="00573F13">
        <w:t>not every evaluation</w:t>
      </w:r>
      <w:r w:rsidR="00A80245">
        <w:t xml:space="preserve"> should </w:t>
      </w:r>
      <w:r w:rsidR="00573F13">
        <w:t>address all the evaluation question</w:t>
      </w:r>
      <w:r w:rsidR="00507BBE">
        <w:t xml:space="preserve"> domains</w:t>
      </w:r>
      <w:r w:rsidR="008F41F1">
        <w:t xml:space="preserve"> or </w:t>
      </w:r>
      <w:proofErr w:type="gramStart"/>
      <w:r w:rsidR="008F41F1">
        <w:t>all of</w:t>
      </w:r>
      <w:proofErr w:type="gramEnd"/>
      <w:r w:rsidR="008F41F1">
        <w:t xml:space="preserve"> the </w:t>
      </w:r>
      <w:r w:rsidR="00A80245">
        <w:t>levers of change</w:t>
      </w:r>
      <w:r w:rsidR="00573F13">
        <w:t xml:space="preserve"> – they </w:t>
      </w:r>
      <w:r w:rsidR="00A80245">
        <w:t>should</w:t>
      </w:r>
      <w:r w:rsidR="00573F13">
        <w:t xml:space="preserve"> be spread out across </w:t>
      </w:r>
      <w:r>
        <w:t>different stakeholder organizations, or across different</w:t>
      </w:r>
      <w:r w:rsidR="00507BBE">
        <w:t xml:space="preserve"> types of evaluations</w:t>
      </w:r>
      <w:r>
        <w:t xml:space="preserve"> such as</w:t>
      </w:r>
      <w:r w:rsidR="00573F13">
        <w:t xml:space="preserve"> monitoring and impact evaluations. </w:t>
      </w:r>
    </w:p>
    <w:p w14:paraId="4697DF55" w14:textId="4DF989CF" w:rsidR="0097646C" w:rsidRPr="00FD229A" w:rsidRDefault="005A155D" w:rsidP="0097646C">
      <w:pPr>
        <w:pStyle w:val="Heading2Numbered"/>
      </w:pPr>
      <w:bookmarkStart w:id="35" w:name="_Toc190335650"/>
      <w:r>
        <w:t xml:space="preserve">Evaluation </w:t>
      </w:r>
      <w:r w:rsidR="00FA03AB">
        <w:t>M</w:t>
      </w:r>
      <w:r w:rsidR="0097646C" w:rsidRPr="00FD229A">
        <w:t>atrix</w:t>
      </w:r>
      <w:bookmarkEnd w:id="35"/>
    </w:p>
    <w:p w14:paraId="77CAA94B" w14:textId="1CCA62E6" w:rsidR="0097646C" w:rsidRPr="008B5783" w:rsidRDefault="0097646C" w:rsidP="0097646C">
      <w:r w:rsidRPr="005A155D">
        <w:t xml:space="preserve">The Bree has created </w:t>
      </w:r>
      <w:r w:rsidR="005372A0" w:rsidRPr="005A155D">
        <w:t>a</w:t>
      </w:r>
      <w:r w:rsidR="005A155D" w:rsidRPr="005A155D">
        <w:t xml:space="preserve">n evaluation </w:t>
      </w:r>
      <w:r w:rsidRPr="005A155D">
        <w:t xml:space="preserve">matrix to </w:t>
      </w:r>
      <w:r w:rsidR="005372A0" w:rsidRPr="005A155D">
        <w:t xml:space="preserve">align </w:t>
      </w:r>
      <w:r w:rsidR="004D5563" w:rsidRPr="005A155D">
        <w:t xml:space="preserve">audience specific recommendations with </w:t>
      </w:r>
      <w:r w:rsidR="00204370" w:rsidRPr="005A155D">
        <w:t xml:space="preserve">audience specific </w:t>
      </w:r>
      <w:r w:rsidR="00BC33C7">
        <w:t xml:space="preserve">objectives, </w:t>
      </w:r>
      <w:r w:rsidR="00464681">
        <w:t>component specific goals,</w:t>
      </w:r>
      <w:r w:rsidR="00204370" w:rsidRPr="005A155D">
        <w:t xml:space="preserve"> and</w:t>
      </w:r>
      <w:r w:rsidR="00464681">
        <w:t xml:space="preserve"> recommended</w:t>
      </w:r>
      <w:r w:rsidR="00A855F2" w:rsidRPr="005A155D">
        <w:t xml:space="preserve"> metrics</w:t>
      </w:r>
      <w:r w:rsidR="00270C1B">
        <w:t xml:space="preserve"> to measure success for each component</w:t>
      </w:r>
      <w:r w:rsidR="002F5F53">
        <w:t xml:space="preserve">, </w:t>
      </w:r>
      <w:r w:rsidR="002F5F53" w:rsidRPr="008B5783">
        <w:t>including recommended data sources</w:t>
      </w:r>
      <w:r w:rsidR="001834F9" w:rsidRPr="008B5783">
        <w:t xml:space="preserve"> </w:t>
      </w:r>
      <w:r w:rsidR="00234E76" w:rsidRPr="008B5783">
        <w:t>so that</w:t>
      </w:r>
      <w:r w:rsidR="001834F9" w:rsidRPr="008B5783">
        <w:t xml:space="preserve"> guideline components</w:t>
      </w:r>
      <w:r w:rsidR="00234E76" w:rsidRPr="008B5783">
        <w:t xml:space="preserve"> can be measured</w:t>
      </w:r>
      <w:r w:rsidR="001834F9" w:rsidRPr="008B5783">
        <w:t xml:space="preserve"> in a common manner</w:t>
      </w:r>
      <w:r w:rsidRPr="008B5783">
        <w:t>.</w:t>
      </w:r>
      <w:r w:rsidR="008A5B2B" w:rsidRPr="008B5783">
        <w:t xml:space="preserve"> </w:t>
      </w:r>
    </w:p>
    <w:p w14:paraId="03344BF7" w14:textId="60E271D0" w:rsidR="001527CF" w:rsidRPr="008B5783" w:rsidRDefault="007601A5" w:rsidP="008A5B2B">
      <w:r w:rsidRPr="008B5783">
        <w:t xml:space="preserve">The Evaluation </w:t>
      </w:r>
      <w:r w:rsidR="00FA03AB" w:rsidRPr="008B5783">
        <w:t>M</w:t>
      </w:r>
      <w:r w:rsidRPr="008B5783">
        <w:t>atri</w:t>
      </w:r>
      <w:r w:rsidR="006C3F51" w:rsidRPr="008B5783">
        <w:t xml:space="preserve">x can be found </w:t>
      </w:r>
      <w:hyperlink r:id="rId47" w:history="1">
        <w:r w:rsidR="006C3F51" w:rsidRPr="008B5783">
          <w:rPr>
            <w:rStyle w:val="Hyperlink"/>
            <w:rFonts w:cstheme="minorBidi"/>
            <w:b/>
            <w:bCs/>
          </w:rPr>
          <w:t>HERE</w:t>
        </w:r>
      </w:hyperlink>
      <w:r w:rsidR="008B5783" w:rsidRPr="008B5783">
        <w:t>.</w:t>
      </w:r>
    </w:p>
    <w:p w14:paraId="0852E31A" w14:textId="5D8F2258" w:rsidR="001527CF" w:rsidRPr="00FD229A" w:rsidRDefault="001527CF" w:rsidP="001527CF">
      <w:pPr>
        <w:pStyle w:val="Heading2Numbered"/>
      </w:pPr>
      <w:bookmarkStart w:id="36" w:name="_Toc190335651"/>
      <w:r>
        <w:lastRenderedPageBreak/>
        <w:t>Data M</w:t>
      </w:r>
      <w:r w:rsidRPr="00FD229A">
        <w:t>atrix</w:t>
      </w:r>
      <w:r w:rsidR="00C31E63">
        <w:t xml:space="preserve"> Template</w:t>
      </w:r>
      <w:bookmarkEnd w:id="36"/>
    </w:p>
    <w:p w14:paraId="6EDF21E7" w14:textId="370B29CF" w:rsidR="001527CF" w:rsidRPr="001527CF" w:rsidRDefault="001527CF" w:rsidP="001527CF">
      <w:pPr>
        <w:rPr>
          <w:color w:val="FF0000"/>
        </w:rPr>
      </w:pPr>
      <w:r w:rsidRPr="00C31E63">
        <w:t xml:space="preserve">The Bree has created </w:t>
      </w:r>
      <w:r w:rsidR="00C31E63" w:rsidRPr="00C31E63">
        <w:t>a data</w:t>
      </w:r>
      <w:r w:rsidRPr="00C31E63">
        <w:t xml:space="preserve"> matrix</w:t>
      </w:r>
      <w:r w:rsidR="00C31E63" w:rsidRPr="00C31E63">
        <w:t xml:space="preserve"> template</w:t>
      </w:r>
      <w:r w:rsidRPr="009C7A8C">
        <w:t xml:space="preserve"> to </w:t>
      </w:r>
      <w:r w:rsidR="009C7A8C" w:rsidRPr="009C7A8C">
        <w:t xml:space="preserve">help organization plan their data collection for evaluation purposes. </w:t>
      </w:r>
      <w:r w:rsidRPr="009C7A8C">
        <w:t xml:space="preserve"> </w:t>
      </w:r>
    </w:p>
    <w:p w14:paraId="1E560F09" w14:textId="5292BAEB" w:rsidR="00573F13" w:rsidRPr="008A5B2B" w:rsidRDefault="001527CF" w:rsidP="001527CF">
      <w:pPr>
        <w:rPr>
          <w:color w:val="FF0000"/>
        </w:rPr>
      </w:pPr>
      <w:r w:rsidRPr="00C31E63">
        <w:t xml:space="preserve">The </w:t>
      </w:r>
      <w:r w:rsidR="00C31E63" w:rsidRPr="00C31E63">
        <w:t xml:space="preserve">Data </w:t>
      </w:r>
      <w:r w:rsidRPr="00C31E63">
        <w:t>M</w:t>
      </w:r>
      <w:r w:rsidR="00ED6E6C">
        <w:t>a</w:t>
      </w:r>
      <w:r w:rsidRPr="00C31E63">
        <w:t>trix</w:t>
      </w:r>
      <w:r w:rsidR="00C31E63" w:rsidRPr="00C31E63">
        <w:t xml:space="preserve"> T</w:t>
      </w:r>
      <w:r w:rsidR="00617055">
        <w:t>e</w:t>
      </w:r>
      <w:r w:rsidR="00C31E63" w:rsidRPr="00C31E63">
        <w:t>mplate</w:t>
      </w:r>
      <w:r w:rsidRPr="00C31E63">
        <w:t xml:space="preserve"> can be found in Appendix B.</w:t>
      </w:r>
    </w:p>
    <w:p w14:paraId="668BA13C" w14:textId="02A6EB69" w:rsidR="00573F13" w:rsidRDefault="00976DC0" w:rsidP="00573F13">
      <w:pPr>
        <w:pStyle w:val="Heading1Numbered"/>
      </w:pPr>
      <w:bookmarkStart w:id="37" w:name="_Toc190335652"/>
      <w:r>
        <w:t>Methodology</w:t>
      </w:r>
      <w:bookmarkEnd w:id="37"/>
    </w:p>
    <w:p w14:paraId="45ED1B67" w14:textId="6259ABBA" w:rsidR="00F03C26" w:rsidRPr="00F03C26" w:rsidRDefault="00F03C26" w:rsidP="00F03C26">
      <w:r>
        <w:t xml:space="preserve">This section discusses roles and responsibilities across the health care ecosystem, ethical standards, </w:t>
      </w:r>
      <w:r w:rsidR="003118DA">
        <w:t xml:space="preserve">common contextual factors, timelines for collaboration, </w:t>
      </w:r>
      <w:r w:rsidR="0032063C">
        <w:t>methodologies, risk</w:t>
      </w:r>
      <w:r w:rsidR="00E8347C">
        <w:t xml:space="preserve"> for evaluation success</w:t>
      </w:r>
      <w:r w:rsidR="0032063C">
        <w:t xml:space="preserve"> and limitations</w:t>
      </w:r>
      <w:r w:rsidR="00E8347C">
        <w:t xml:space="preserve"> of</w:t>
      </w:r>
      <w:r w:rsidR="0032063C">
        <w:t xml:space="preserve"> evaluation </w:t>
      </w:r>
      <w:r w:rsidR="00E8347C">
        <w:t>activities</w:t>
      </w:r>
    </w:p>
    <w:p w14:paraId="15B57A41" w14:textId="33C9CCBE" w:rsidR="00573F13" w:rsidRPr="003233D3" w:rsidRDefault="00573F13" w:rsidP="00573F13">
      <w:pPr>
        <w:pStyle w:val="Heading2Numbered"/>
      </w:pPr>
      <w:bookmarkStart w:id="38" w:name="_Toc83124049"/>
      <w:bookmarkStart w:id="39" w:name="_Toc190335653"/>
      <w:r w:rsidRPr="003233D3">
        <w:t xml:space="preserve">Roles and </w:t>
      </w:r>
      <w:r w:rsidR="00B062F3">
        <w:t>R</w:t>
      </w:r>
      <w:r w:rsidRPr="003233D3">
        <w:t>esponsibilities</w:t>
      </w:r>
      <w:bookmarkEnd w:id="38"/>
      <w:bookmarkEnd w:id="39"/>
    </w:p>
    <w:p w14:paraId="017073ED" w14:textId="3A31C66D" w:rsidR="008C33E8" w:rsidRDefault="008C33E8" w:rsidP="00573F13">
      <w:r>
        <w:t xml:space="preserve">The Bree defines implementation as </w:t>
      </w:r>
      <w:r w:rsidR="00B5435C">
        <w:t>the “translation of guidelines into practice”.</w:t>
      </w:r>
      <w:r w:rsidR="008F461B">
        <w:t xml:space="preserve"> </w:t>
      </w:r>
      <w:r w:rsidR="003B62BB">
        <w:t>For the purposes of evaluation, we are interested in how organizations translate our guidelines into their own context</w:t>
      </w:r>
      <w:r w:rsidR="00905FA2">
        <w:t xml:space="preserve"> or setting and what the results of their implementation are. </w:t>
      </w:r>
    </w:p>
    <w:p w14:paraId="7722B5FA" w14:textId="2A5B9470" w:rsidR="008C33E8" w:rsidRDefault="008C33E8" w:rsidP="008C33E8">
      <w:r>
        <w:t>The Bree uses the term “Audiences” or “System-actors” in place of the term “stakeholders” for clarity</w:t>
      </w:r>
      <w:r w:rsidR="00874F72">
        <w:t xml:space="preserve">. </w:t>
      </w:r>
      <w:r w:rsidR="007C3A1C" w:rsidRPr="00F20C25">
        <w:t xml:space="preserve">There </w:t>
      </w:r>
      <w:r w:rsidR="0019014F" w:rsidRPr="00F20C25">
        <w:t>may</w:t>
      </w:r>
      <w:r w:rsidR="007C3A1C" w:rsidRPr="00F20C25">
        <w:t xml:space="preserve"> be</w:t>
      </w:r>
      <w:r w:rsidR="0019014F" w:rsidRPr="00F20C25">
        <w:t xml:space="preserve"> one or</w:t>
      </w:r>
      <w:r w:rsidR="007C3A1C" w:rsidRPr="00F20C25">
        <w:t xml:space="preserve"> many different organizations</w:t>
      </w:r>
      <w:r w:rsidR="001641F1" w:rsidRPr="00F20C25">
        <w:t xml:space="preserve"> within an audience category</w:t>
      </w:r>
      <w:r w:rsidR="00963528">
        <w:t xml:space="preserve"> (</w:t>
      </w:r>
      <w:r w:rsidR="001641F1" w:rsidRPr="00F20C25">
        <w:t xml:space="preserve">for example, </w:t>
      </w:r>
      <w:r w:rsidR="0019014F" w:rsidRPr="00F20C25">
        <w:t xml:space="preserve">there will be multiple “health plans” but only </w:t>
      </w:r>
      <w:r w:rsidR="00F20C25" w:rsidRPr="00F20C25">
        <w:t>one Washington State Department of Health</w:t>
      </w:r>
      <w:r w:rsidR="00963528">
        <w:t>) or there may be multiple audiences within a single organization (for example</w:t>
      </w:r>
      <w:r w:rsidR="004206CA">
        <w:t>, a health system, it’s associated clinics or hospitals and the clinicians</w:t>
      </w:r>
      <w:r w:rsidR="00DC4A5F">
        <w:t>).</w:t>
      </w:r>
      <w:r w:rsidR="00CE012B">
        <w:t xml:space="preserve"> Finally, some organizations may play more than one role (for example, </w:t>
      </w:r>
      <w:r w:rsidR="00C34410">
        <w:t xml:space="preserve">the HCA is both a purchaser and a government agency, or a health </w:t>
      </w:r>
      <w:r w:rsidR="00CD0B80">
        <w:t xml:space="preserve">system may choose to evaluate both its patient care activities and the purchasing </w:t>
      </w:r>
      <w:r w:rsidR="007E6588">
        <w:t xml:space="preserve">for its </w:t>
      </w:r>
      <w:r w:rsidR="00874F72">
        <w:t>employees’</w:t>
      </w:r>
      <w:r w:rsidR="007E6588">
        <w:t xml:space="preserve"> health insurance plans).</w:t>
      </w:r>
    </w:p>
    <w:p w14:paraId="6E1FC1F6" w14:textId="63D6DAFB" w:rsidR="00573F13" w:rsidRPr="006F2EA9" w:rsidRDefault="00573F13" w:rsidP="00573F13">
      <w:r w:rsidRPr="003233D3">
        <w:t>There are</w:t>
      </w:r>
      <w:r w:rsidRPr="00BA3FE5">
        <w:t xml:space="preserve"> </w:t>
      </w:r>
      <w:r w:rsidR="00BA3FE5" w:rsidRPr="00BA3FE5">
        <w:t xml:space="preserve">many </w:t>
      </w:r>
      <w:r w:rsidRPr="003233D3">
        <w:t>s</w:t>
      </w:r>
      <w:r w:rsidR="008C33E8">
        <w:t>ystem-actors</w:t>
      </w:r>
      <w:r w:rsidR="00D45927">
        <w:t xml:space="preserve"> or audience types</w:t>
      </w:r>
      <w:r w:rsidRPr="003233D3">
        <w:t xml:space="preserve"> with roles in implementing</w:t>
      </w:r>
      <w:r w:rsidR="00DC4A5F">
        <w:t xml:space="preserve"> and evaluating</w:t>
      </w:r>
      <w:r w:rsidRPr="003233D3">
        <w:t xml:space="preserve"> </w:t>
      </w:r>
      <w:r w:rsidR="005D6C76">
        <w:t>the Opioid Use Disorder Treatment Guidelines</w:t>
      </w:r>
      <w:r w:rsidR="00BA3FE5">
        <w:t xml:space="preserve"> across Washington State</w:t>
      </w:r>
      <w:r w:rsidR="00BB0BCA">
        <w:t xml:space="preserve"> </w:t>
      </w:r>
      <w:proofErr w:type="gramStart"/>
      <w:r w:rsidR="00BB0BCA">
        <w:t>in order to</w:t>
      </w:r>
      <w:proofErr w:type="gramEnd"/>
      <w:r w:rsidR="00BB0BCA">
        <w:t xml:space="preserve"> affect </w:t>
      </w:r>
      <w:r w:rsidR="00DC4A5F">
        <w:t xml:space="preserve">and measure </w:t>
      </w:r>
      <w:r w:rsidR="00BB0BCA">
        <w:t>change</w:t>
      </w:r>
      <w:r w:rsidR="008C33E8">
        <w:t>s to care processes, financing, and outcomes</w:t>
      </w:r>
      <w:r w:rsidR="00BB0BCA">
        <w:t xml:space="preserve"> across the health care eco-system</w:t>
      </w:r>
      <w:r w:rsidRPr="003233D3">
        <w:t xml:space="preserve">. </w:t>
      </w:r>
      <w:r w:rsidRPr="006F2EA9">
        <w:t>These are:</w:t>
      </w:r>
    </w:p>
    <w:p w14:paraId="5360FCF7" w14:textId="4E5E3EB8" w:rsidR="00573F13" w:rsidRPr="006F2EA9" w:rsidRDefault="00BA3FE5" w:rsidP="00573F13">
      <w:pPr>
        <w:pStyle w:val="Bullet1"/>
      </w:pPr>
      <w:r w:rsidRPr="006F2EA9">
        <w:t>Washington State Agencies</w:t>
      </w:r>
    </w:p>
    <w:p w14:paraId="738D1D45" w14:textId="36C3D763" w:rsidR="00202C7E" w:rsidRPr="006F2EA9" w:rsidRDefault="00BA3FE5" w:rsidP="00BA3FE5">
      <w:pPr>
        <w:pStyle w:val="Bullet2"/>
      </w:pPr>
      <w:r w:rsidRPr="006F2EA9">
        <w:t>Health Care Authority</w:t>
      </w:r>
      <w:r w:rsidR="00610048">
        <w:t xml:space="preserve"> (HCA)</w:t>
      </w:r>
    </w:p>
    <w:p w14:paraId="55CE3ED1" w14:textId="7D885E0D" w:rsidR="00BA3FE5" w:rsidRDefault="00202C7E" w:rsidP="00202C7E">
      <w:pPr>
        <w:pStyle w:val="Bullet3"/>
      </w:pPr>
      <w:r w:rsidRPr="006F2EA9">
        <w:t xml:space="preserve">Accountable </w:t>
      </w:r>
      <w:r>
        <w:t>Communities of Health</w:t>
      </w:r>
    </w:p>
    <w:p w14:paraId="7996B1CD" w14:textId="055CB7B8" w:rsidR="00BA3FE5" w:rsidRDefault="00BA3FE5" w:rsidP="00BA3FE5">
      <w:pPr>
        <w:pStyle w:val="Bullet2"/>
      </w:pPr>
      <w:r>
        <w:t>Department of Health</w:t>
      </w:r>
      <w:r w:rsidR="00610048">
        <w:t xml:space="preserve"> (DOH)</w:t>
      </w:r>
    </w:p>
    <w:p w14:paraId="189EBE9F" w14:textId="56D3EAD9" w:rsidR="00754553" w:rsidRDefault="004E561E" w:rsidP="00BA3FE5">
      <w:pPr>
        <w:pStyle w:val="Bullet2"/>
      </w:pPr>
      <w:r>
        <w:t>Local public health jurisdictions</w:t>
      </w:r>
    </w:p>
    <w:p w14:paraId="79EB1502" w14:textId="122AC88F" w:rsidR="00610048" w:rsidRDefault="00610048" w:rsidP="00BA3FE5">
      <w:pPr>
        <w:pStyle w:val="Bullet2"/>
      </w:pPr>
      <w:r>
        <w:t>Department of Social and Health Services (DSHS)</w:t>
      </w:r>
    </w:p>
    <w:p w14:paraId="3DBEBC36" w14:textId="0F5EEDA2" w:rsidR="00BA3FE5" w:rsidRDefault="00BA3FE5" w:rsidP="00BA3FE5">
      <w:pPr>
        <w:pStyle w:val="Bullet2"/>
      </w:pPr>
      <w:r>
        <w:t>Legislature</w:t>
      </w:r>
    </w:p>
    <w:p w14:paraId="29506135" w14:textId="2B8D5521" w:rsidR="00BA3FE5" w:rsidRPr="0082048A" w:rsidRDefault="00BA3FE5" w:rsidP="00573F13">
      <w:pPr>
        <w:pStyle w:val="Bullet1"/>
      </w:pPr>
      <w:r w:rsidRPr="0082048A">
        <w:t>Health plans</w:t>
      </w:r>
    </w:p>
    <w:p w14:paraId="067035DE" w14:textId="052FF751" w:rsidR="00BA3FE5" w:rsidRPr="0082048A" w:rsidRDefault="00BA3FE5" w:rsidP="00573F13">
      <w:pPr>
        <w:pStyle w:val="Bullet1"/>
      </w:pPr>
      <w:r w:rsidRPr="0082048A">
        <w:t xml:space="preserve">Health </w:t>
      </w:r>
      <w:r w:rsidR="0082048A" w:rsidRPr="0082048A">
        <w:t xml:space="preserve">care </w:t>
      </w:r>
      <w:r w:rsidRPr="0082048A">
        <w:t>purchasers</w:t>
      </w:r>
      <w:r w:rsidR="004E561E">
        <w:t>/employers</w:t>
      </w:r>
      <w:r w:rsidR="00A04F32">
        <w:t>/Unions</w:t>
      </w:r>
      <w:r w:rsidR="0077380A">
        <w:t xml:space="preserve"> </w:t>
      </w:r>
      <w:proofErr w:type="gramStart"/>
      <w:r w:rsidR="0077380A">
        <w:t>trusts</w:t>
      </w:r>
      <w:proofErr w:type="gramEnd"/>
    </w:p>
    <w:p w14:paraId="536D8497" w14:textId="77777777" w:rsidR="00232FAF" w:rsidRDefault="00232FAF" w:rsidP="00F46CFF">
      <w:pPr>
        <w:pStyle w:val="Bullet1"/>
      </w:pPr>
      <w:r>
        <w:t>Health Care</w:t>
      </w:r>
    </w:p>
    <w:p w14:paraId="117D282D" w14:textId="7BAD6F77" w:rsidR="00F46CFF" w:rsidRDefault="001871EC" w:rsidP="00232FAF">
      <w:pPr>
        <w:pStyle w:val="Bullet2"/>
      </w:pPr>
      <w:r>
        <w:t>Clinicians</w:t>
      </w:r>
    </w:p>
    <w:p w14:paraId="0C5FC3C3" w14:textId="1342231E" w:rsidR="004B11F4" w:rsidRDefault="001871EC" w:rsidP="00232FAF">
      <w:pPr>
        <w:pStyle w:val="Bullet2"/>
      </w:pPr>
      <w:r>
        <w:t>Outpatient Clinics</w:t>
      </w:r>
      <w:r w:rsidR="00DD590A">
        <w:t>/Urgent Care Clinics</w:t>
      </w:r>
    </w:p>
    <w:p w14:paraId="51C2A3E4" w14:textId="791D9D10" w:rsidR="00232FAF" w:rsidRDefault="00232FAF" w:rsidP="00232FAF">
      <w:pPr>
        <w:pStyle w:val="Bullet2"/>
      </w:pPr>
      <w:r>
        <w:lastRenderedPageBreak/>
        <w:t>Hospitals</w:t>
      </w:r>
    </w:p>
    <w:p w14:paraId="3C6FDE5A" w14:textId="5D75EA84" w:rsidR="0082048A" w:rsidRDefault="00B44D64" w:rsidP="00573F13">
      <w:pPr>
        <w:pStyle w:val="Bullet1"/>
      </w:pPr>
      <w:r w:rsidRPr="00B44D64">
        <w:t xml:space="preserve">Community </w:t>
      </w:r>
      <w:r w:rsidR="00671C55">
        <w:t>organizations</w:t>
      </w:r>
    </w:p>
    <w:p w14:paraId="7BE7DE9E" w14:textId="02BE4E91" w:rsidR="00C25F37" w:rsidRDefault="00F46CFF" w:rsidP="00C25F37">
      <w:pPr>
        <w:pStyle w:val="Bullet2"/>
      </w:pPr>
      <w:r>
        <w:t>Patients and families</w:t>
      </w:r>
    </w:p>
    <w:p w14:paraId="09E5B3B6" w14:textId="36A12C84" w:rsidR="008B66A8" w:rsidRDefault="00232FAF" w:rsidP="00C25F37">
      <w:pPr>
        <w:pStyle w:val="Bullet2"/>
      </w:pPr>
      <w:r>
        <w:t>Long-term care facilities</w:t>
      </w:r>
    </w:p>
    <w:p w14:paraId="5A876710" w14:textId="795279EE" w:rsidR="0039010D" w:rsidRDefault="0039010D" w:rsidP="00C25F37">
      <w:pPr>
        <w:pStyle w:val="Bullet2"/>
      </w:pPr>
      <w:r>
        <w:t>Home Health Agencies</w:t>
      </w:r>
    </w:p>
    <w:p w14:paraId="50F991BF" w14:textId="764AE458" w:rsidR="00E5471F" w:rsidRPr="00B44D64" w:rsidRDefault="00E5471F" w:rsidP="00573F13">
      <w:pPr>
        <w:pStyle w:val="Bullet1"/>
      </w:pPr>
      <w:r>
        <w:t>First responders/EMS</w:t>
      </w:r>
    </w:p>
    <w:p w14:paraId="3A865AF6" w14:textId="77777777" w:rsidR="00F60655" w:rsidRDefault="00573F13" w:rsidP="00573F13">
      <w:r w:rsidRPr="003233D3">
        <w:t>Table 4.1.1 below outlines broad roles and responsibilities</w:t>
      </w:r>
      <w:r w:rsidR="000416FA">
        <w:t xml:space="preserve"> for system-actors</w:t>
      </w:r>
      <w:r w:rsidR="00B73AA4">
        <w:t xml:space="preserve"> </w:t>
      </w:r>
      <w:proofErr w:type="gramStart"/>
      <w:r w:rsidR="00B73AA4">
        <w:t>with regard to</w:t>
      </w:r>
      <w:proofErr w:type="gramEnd"/>
      <w:r w:rsidR="00B73AA4">
        <w:t xml:space="preserve"> the </w:t>
      </w:r>
      <w:r w:rsidR="00116984" w:rsidRPr="00277934">
        <w:rPr>
          <w:i/>
          <w:iCs/>
        </w:rPr>
        <w:t xml:space="preserve">Health Impacts of Extreme Heat and Wildfire Smoke </w:t>
      </w:r>
      <w:r w:rsidR="00B73AA4">
        <w:t>guidelines.</w:t>
      </w:r>
      <w:r w:rsidRPr="003233D3">
        <w:t xml:space="preserve"> </w:t>
      </w:r>
      <w:r w:rsidR="003E10C0" w:rsidRPr="00455B48">
        <w:rPr>
          <w:color w:val="FF0000"/>
        </w:rPr>
        <w:t xml:space="preserve"> </w:t>
      </w:r>
      <w:r w:rsidR="003E10C0" w:rsidRPr="00C115CC">
        <w:t>Bree collaborative score cards</w:t>
      </w:r>
      <w:r w:rsidR="00E00DDA" w:rsidRPr="00C115CC">
        <w:t xml:space="preserve"> allow organizations to measure their current level of adoption of recommendations</w:t>
      </w:r>
      <w:r w:rsidR="00393777" w:rsidRPr="00C115CC">
        <w:t xml:space="preserve"> for specific activities or actions. </w:t>
      </w:r>
      <w:r w:rsidR="00730631">
        <w:t>For exampl</w:t>
      </w:r>
      <w:r w:rsidR="000246F7">
        <w:t xml:space="preserve">e, any employer that has implemented the Bree guidelines should evaluate the extent to which their organizations </w:t>
      </w:r>
      <w:r w:rsidR="00E043B8">
        <w:t>have</w:t>
      </w:r>
      <w:r w:rsidR="000246F7">
        <w:t xml:space="preserve"> implemented the recommended supports for</w:t>
      </w:r>
      <w:r w:rsidR="00E700DB">
        <w:t xml:space="preserve"> individuals</w:t>
      </w:r>
      <w:r w:rsidR="000246F7">
        <w:t xml:space="preserve"> in the work environment (</w:t>
      </w:r>
      <w:r w:rsidR="00631CE5" w:rsidRPr="00024D38">
        <w:t xml:space="preserve">universally </w:t>
      </w:r>
      <w:r w:rsidR="00631CE5" w:rsidRPr="00D96900">
        <w:t xml:space="preserve">promote employee understanding of </w:t>
      </w:r>
      <w:r w:rsidR="00355B6F" w:rsidRPr="00D96900">
        <w:t>behavioural</w:t>
      </w:r>
      <w:r w:rsidR="00631CE5" w:rsidRPr="00D96900">
        <w:t xml:space="preserve"> health benefits</w:t>
      </w:r>
      <w:r w:rsidR="00631CE5">
        <w:t xml:space="preserve">, </w:t>
      </w:r>
      <w:r w:rsidR="000F18E8">
        <w:t>u</w:t>
      </w:r>
      <w:r w:rsidR="00EF11C7" w:rsidRPr="00024D38">
        <w:t>niversal communication around services offered</w:t>
      </w:r>
      <w:r w:rsidR="00EF11C7">
        <w:t xml:space="preserve">, </w:t>
      </w:r>
      <w:r w:rsidR="00355B6F">
        <w:t>behavioural</w:t>
      </w:r>
      <w:r w:rsidR="00FE320A">
        <w:t xml:space="preserve"> health-related components in employee wellness programs</w:t>
      </w:r>
      <w:r w:rsidR="00355B6F">
        <w:t xml:space="preserve">, </w:t>
      </w:r>
      <w:r w:rsidR="00355B6F" w:rsidRPr="00355B6F">
        <w:t>Reduce employment barriers</w:t>
      </w:r>
      <w:r w:rsidR="00355B6F">
        <w:t>).</w:t>
      </w:r>
      <w:r w:rsidRPr="003233D3">
        <w:t xml:space="preserve"> </w:t>
      </w:r>
    </w:p>
    <w:p w14:paraId="7BB52FE0" w14:textId="1F2A72E4" w:rsidR="00573F13" w:rsidRDefault="00E700DB" w:rsidP="00573F13">
      <w:r w:rsidRPr="00F60655">
        <w:t xml:space="preserve">Organizations may have more than one role in the implementation </w:t>
      </w:r>
      <w:r w:rsidR="00225CE6" w:rsidRPr="00F60655">
        <w:t xml:space="preserve">and evaluation of the guidelines. For example, all systems actors will want to evaluate their primary </w:t>
      </w:r>
      <w:r w:rsidR="00F60655" w:rsidRPr="00F60655">
        <w:t>function</w:t>
      </w:r>
      <w:r w:rsidR="00225CE6" w:rsidRPr="00F60655">
        <w:t xml:space="preserve"> role (e.g. </w:t>
      </w:r>
      <w:r w:rsidR="0045510D" w:rsidRPr="00F60655">
        <w:t>hospitals providing patient care) as well as their secondary roles as employers. T</w:t>
      </w:r>
      <w:r w:rsidR="00355B6F" w:rsidRPr="00F60655">
        <w:t xml:space="preserve">he </w:t>
      </w:r>
      <w:r w:rsidR="00B42F0C" w:rsidRPr="00F60655">
        <w:t>roles and responsibilities</w:t>
      </w:r>
      <w:r w:rsidR="000F18E8" w:rsidRPr="00F60655">
        <w:t xml:space="preserve"> summarized in table 4.1.1</w:t>
      </w:r>
      <w:r w:rsidR="00B42F0C" w:rsidRPr="00F60655">
        <w:t xml:space="preserve"> </w:t>
      </w:r>
      <w:r w:rsidR="00FD2AF0" w:rsidRPr="00F60655">
        <w:t xml:space="preserve">can help </w:t>
      </w:r>
      <w:r w:rsidR="00F60655" w:rsidRPr="00F60655">
        <w:t>organizations</w:t>
      </w:r>
      <w:r w:rsidR="00FD2AF0" w:rsidRPr="00F60655">
        <w:t xml:space="preserve"> define </w:t>
      </w:r>
      <w:r w:rsidR="0084239D" w:rsidRPr="00F60655">
        <w:t xml:space="preserve">the success of their </w:t>
      </w:r>
      <w:r w:rsidR="00F1192D" w:rsidRPr="00F60655">
        <w:t>implementation</w:t>
      </w:r>
      <w:r w:rsidR="00F60655" w:rsidRPr="00F60655">
        <w:t xml:space="preserve"> across the multiple roles they play within the health care ecosystem.</w:t>
      </w:r>
    </w:p>
    <w:p w14:paraId="70FAA0D4" w14:textId="41627DCA" w:rsidR="008D0C10" w:rsidRDefault="008D0C10" w:rsidP="0063084A">
      <w:pPr>
        <w:pStyle w:val="Caption"/>
      </w:pPr>
      <w:r w:rsidRPr="003233D3">
        <w:t xml:space="preserve">Table </w:t>
      </w:r>
      <w:r w:rsidRPr="003233D3">
        <w:rPr>
          <w:noProof/>
        </w:rPr>
        <w:t>4</w:t>
      </w:r>
      <w:r w:rsidRPr="003233D3">
        <w:t>.</w:t>
      </w:r>
      <w:r w:rsidRPr="003233D3">
        <w:rPr>
          <w:noProof/>
        </w:rPr>
        <w:fldChar w:fldCharType="begin"/>
      </w:r>
      <w:r w:rsidRPr="003233D3">
        <w:rPr>
          <w:noProof/>
        </w:rPr>
        <w:instrText xml:space="preserve"> SEQ Table \* ARABIC \s 1 </w:instrText>
      </w:r>
      <w:r w:rsidRPr="003233D3">
        <w:rPr>
          <w:noProof/>
        </w:rPr>
        <w:fldChar w:fldCharType="separate"/>
      </w:r>
      <w:r w:rsidR="00BF2EDF">
        <w:rPr>
          <w:noProof/>
        </w:rPr>
        <w:t>1</w:t>
      </w:r>
      <w:r w:rsidRPr="003233D3">
        <w:rPr>
          <w:noProof/>
        </w:rPr>
        <w:fldChar w:fldCharType="end"/>
      </w:r>
      <w:r w:rsidRPr="003233D3">
        <w:rPr>
          <w:noProof/>
        </w:rPr>
        <w:t>.1</w:t>
      </w:r>
      <w:r w:rsidRPr="003233D3">
        <w:t>: Roles and responsibilities</w:t>
      </w:r>
      <w:r w:rsidR="00011900">
        <w:t xml:space="preserve"> in the health care ecosystem</w:t>
      </w:r>
    </w:p>
    <w:p w14:paraId="4771814A" w14:textId="60218E50" w:rsidR="004D4B8E" w:rsidRDefault="0040747B" w:rsidP="004D4B8E">
      <w:r>
        <w:t xml:space="preserve">Each organization has different roles and responsibilities </w:t>
      </w:r>
      <w:r w:rsidR="009F47F8">
        <w:t>as</w:t>
      </w:r>
      <w:r w:rsidR="002910A3">
        <w:t xml:space="preserve"> system-actors within a </w:t>
      </w:r>
      <w:r w:rsidR="009F47F8">
        <w:t xml:space="preserve">health care eco-system that provides quality care to patients. </w:t>
      </w:r>
      <w:r w:rsidR="004D4B8E">
        <w:t>The roles and responsibilities of different organizations</w:t>
      </w:r>
      <w:r w:rsidR="009F47F8">
        <w:t xml:space="preserve"> as defined by these guidelines</w:t>
      </w:r>
      <w:r w:rsidR="004D4B8E">
        <w:t xml:space="preserve"> </w:t>
      </w:r>
      <w:r w:rsidR="009F47F8">
        <w:t>are</w:t>
      </w:r>
      <w:r w:rsidR="004D4B8E">
        <w:t xml:space="preserve"> outline in the table below:</w:t>
      </w:r>
    </w:p>
    <w:p w14:paraId="3B46A697" w14:textId="77777777" w:rsidR="004D4B8E" w:rsidRPr="004D4B8E" w:rsidRDefault="004D4B8E" w:rsidP="004D4B8E"/>
    <w:tbl>
      <w:tblPr>
        <w:tblStyle w:val="CET1"/>
        <w:tblW w:w="5014" w:type="pct"/>
        <w:tblLook w:val="04A0" w:firstRow="1" w:lastRow="0" w:firstColumn="1" w:lastColumn="0" w:noHBand="0" w:noVBand="1"/>
      </w:tblPr>
      <w:tblGrid>
        <w:gridCol w:w="3468"/>
        <w:gridCol w:w="5627"/>
      </w:tblGrid>
      <w:tr w:rsidR="008D0C10" w:rsidRPr="003233D3" w14:paraId="3B03B21D" w14:textId="77777777" w:rsidTr="00186A60">
        <w:trPr>
          <w:cnfStyle w:val="100000000000" w:firstRow="1" w:lastRow="0" w:firstColumn="0" w:lastColumn="0" w:oddVBand="0" w:evenVBand="0" w:oddHBand="0" w:evenHBand="0" w:firstRowFirstColumn="0" w:firstRowLastColumn="0" w:lastRowFirstColumn="0" w:lastRowLastColumn="0"/>
          <w:trHeight w:val="295"/>
        </w:trPr>
        <w:tc>
          <w:tcPr>
            <w:tcW w:w="3468" w:type="dxa"/>
          </w:tcPr>
          <w:p w14:paraId="59F8D9FA" w14:textId="5FB7278C" w:rsidR="008D0C10" w:rsidRPr="003233D3" w:rsidRDefault="00E0252A">
            <w:pPr>
              <w:pStyle w:val="Tableheader"/>
              <w:ind w:left="209" w:hanging="209"/>
              <w:rPr>
                <w:color w:val="auto"/>
                <w:sz w:val="20"/>
              </w:rPr>
            </w:pPr>
            <w:r>
              <w:rPr>
                <w:color w:val="auto"/>
                <w:sz w:val="20"/>
              </w:rPr>
              <w:t>System actor</w:t>
            </w:r>
            <w:r w:rsidR="00851F9B">
              <w:rPr>
                <w:color w:val="auto"/>
                <w:sz w:val="20"/>
              </w:rPr>
              <w:t xml:space="preserve"> role</w:t>
            </w:r>
          </w:p>
        </w:tc>
        <w:tc>
          <w:tcPr>
            <w:tcW w:w="5627" w:type="dxa"/>
          </w:tcPr>
          <w:p w14:paraId="3ACF3A7D" w14:textId="58C9285B" w:rsidR="008D0C10" w:rsidRPr="003233D3" w:rsidRDefault="008D0C10">
            <w:pPr>
              <w:pStyle w:val="Tableheader"/>
              <w:rPr>
                <w:color w:val="auto"/>
                <w:sz w:val="20"/>
              </w:rPr>
            </w:pPr>
            <w:r w:rsidRPr="003233D3">
              <w:rPr>
                <w:color w:val="auto"/>
                <w:sz w:val="20"/>
              </w:rPr>
              <w:t>Responsibility</w:t>
            </w:r>
            <w:r w:rsidR="00B427D5">
              <w:rPr>
                <w:color w:val="auto"/>
                <w:sz w:val="20"/>
              </w:rPr>
              <w:t xml:space="preserve"> </w:t>
            </w:r>
          </w:p>
        </w:tc>
      </w:tr>
      <w:tr w:rsidR="008D0C10" w:rsidRPr="003233D3" w14:paraId="1DFCB0B1" w14:textId="77777777" w:rsidTr="00186A60">
        <w:trPr>
          <w:cnfStyle w:val="000000100000" w:firstRow="0" w:lastRow="0" w:firstColumn="0" w:lastColumn="0" w:oddVBand="0" w:evenVBand="0" w:oddHBand="1" w:evenHBand="0" w:firstRowFirstColumn="0" w:firstRowLastColumn="0" w:lastRowFirstColumn="0" w:lastRowLastColumn="0"/>
        </w:trPr>
        <w:tc>
          <w:tcPr>
            <w:tcW w:w="3468" w:type="dxa"/>
          </w:tcPr>
          <w:p w14:paraId="17D4E12C" w14:textId="2B3B2A24" w:rsidR="008D0C10" w:rsidRPr="003233D3" w:rsidRDefault="0039424D" w:rsidP="00E46CAB">
            <w:pPr>
              <w:pStyle w:val="TableText"/>
              <w:spacing w:line="276" w:lineRule="auto"/>
            </w:pPr>
            <w:r>
              <w:t>State organizations</w:t>
            </w:r>
          </w:p>
        </w:tc>
        <w:tc>
          <w:tcPr>
            <w:tcW w:w="5627" w:type="dxa"/>
          </w:tcPr>
          <w:p w14:paraId="06A5B8C7" w14:textId="0F49FF66" w:rsidR="009B09E5" w:rsidRDefault="00F01F2C" w:rsidP="00E46CAB">
            <w:pPr>
              <w:pStyle w:val="TableText"/>
              <w:spacing w:line="276" w:lineRule="auto"/>
            </w:pPr>
            <w:r>
              <w:t>MCO purchasing (see health plans section)</w:t>
            </w:r>
          </w:p>
          <w:p w14:paraId="3B1FF878" w14:textId="08163BC5" w:rsidR="002B47BB" w:rsidRPr="00765014" w:rsidRDefault="009B09E5" w:rsidP="00E46CAB">
            <w:pPr>
              <w:pStyle w:val="TableText"/>
              <w:spacing w:line="276" w:lineRule="auto"/>
            </w:pPr>
            <w:r>
              <w:t>Risk and outcomes s</w:t>
            </w:r>
            <w:r w:rsidR="00D60B25" w:rsidRPr="00765014">
              <w:t>urveillance</w:t>
            </w:r>
            <w:r w:rsidR="00456B9C">
              <w:t>,</w:t>
            </w:r>
            <w:r w:rsidR="00D60B25" w:rsidRPr="00765014">
              <w:t xml:space="preserve"> monitoring</w:t>
            </w:r>
            <w:r w:rsidR="00DF19D4">
              <w:t>,</w:t>
            </w:r>
            <w:r w:rsidR="00456B9C">
              <w:t xml:space="preserve"> and dissemination </w:t>
            </w:r>
          </w:p>
          <w:p w14:paraId="075B9711" w14:textId="7D228FDD" w:rsidR="002B47BB" w:rsidRPr="00765014" w:rsidRDefault="00BF088F" w:rsidP="00E46CAB">
            <w:pPr>
              <w:pStyle w:val="TableText"/>
              <w:spacing w:line="276" w:lineRule="auto"/>
            </w:pPr>
            <w:r w:rsidRPr="00765014">
              <w:t>Public</w:t>
            </w:r>
            <w:r w:rsidR="00205E5D">
              <w:t xml:space="preserve"> </w:t>
            </w:r>
            <w:r w:rsidR="00F461FD" w:rsidRPr="00765014">
              <w:t>education</w:t>
            </w:r>
            <w:r w:rsidR="00205E5D">
              <w:t xml:space="preserve"> and guidance</w:t>
            </w:r>
          </w:p>
          <w:p w14:paraId="67550209" w14:textId="44634936" w:rsidR="009366C0" w:rsidRPr="00765014" w:rsidRDefault="009366C0" w:rsidP="00E46CAB">
            <w:pPr>
              <w:pStyle w:val="TableText"/>
              <w:spacing w:line="276" w:lineRule="auto"/>
            </w:pPr>
            <w:r w:rsidRPr="00765014">
              <w:t>Legislative</w:t>
            </w:r>
            <w:r w:rsidR="00D16419" w:rsidRPr="00765014">
              <w:t xml:space="preserve"> funding</w:t>
            </w:r>
            <w:r w:rsidRPr="00765014">
              <w:t xml:space="preserve"> changes</w:t>
            </w:r>
          </w:p>
          <w:p w14:paraId="0FB49675" w14:textId="71B9B0E9" w:rsidR="009366C0" w:rsidRPr="00F10425" w:rsidRDefault="00765014" w:rsidP="00E46CAB">
            <w:pPr>
              <w:pStyle w:val="TableText"/>
              <w:spacing w:line="276" w:lineRule="auto"/>
              <w:rPr>
                <w:color w:val="FF0000"/>
              </w:rPr>
            </w:pPr>
            <w:r w:rsidRPr="00765014">
              <w:t>Program</w:t>
            </w:r>
            <w:r w:rsidR="00F04198">
              <w:t xml:space="preserve"> </w:t>
            </w:r>
            <w:r w:rsidRPr="00765014">
              <w:t>evaluation</w:t>
            </w:r>
            <w:r w:rsidR="00F04198">
              <w:t>s</w:t>
            </w:r>
          </w:p>
        </w:tc>
      </w:tr>
      <w:tr w:rsidR="009E298B" w:rsidRPr="003233D3" w14:paraId="6A2A4459" w14:textId="77777777" w:rsidTr="00186A60">
        <w:tc>
          <w:tcPr>
            <w:tcW w:w="3468" w:type="dxa"/>
          </w:tcPr>
          <w:p w14:paraId="5DA86C74" w14:textId="5AA55425" w:rsidR="009E298B" w:rsidRDefault="009E298B" w:rsidP="00E46CAB">
            <w:pPr>
              <w:pStyle w:val="TableText"/>
              <w:spacing w:line="276" w:lineRule="auto"/>
            </w:pPr>
            <w:r>
              <w:t>Local Public Health Jurisdictions</w:t>
            </w:r>
          </w:p>
        </w:tc>
        <w:tc>
          <w:tcPr>
            <w:tcW w:w="5627" w:type="dxa"/>
          </w:tcPr>
          <w:p w14:paraId="5836339F" w14:textId="31437624" w:rsidR="00E334EF" w:rsidRDefault="004F5D3A" w:rsidP="001C3A0D">
            <w:pPr>
              <w:pStyle w:val="TableText"/>
              <w:spacing w:line="276" w:lineRule="auto"/>
            </w:pPr>
            <w:r w:rsidRPr="004F5D3A">
              <w:t>Infrastructure prep and response planning</w:t>
            </w:r>
          </w:p>
          <w:p w14:paraId="65D4B8C3" w14:textId="0B3EBEA2" w:rsidR="00DA698A" w:rsidRPr="004F5D3A" w:rsidRDefault="00DA698A" w:rsidP="001C3A0D">
            <w:pPr>
              <w:pStyle w:val="TableText"/>
              <w:spacing w:line="276" w:lineRule="auto"/>
            </w:pPr>
            <w:r>
              <w:t>Community coordination</w:t>
            </w:r>
          </w:p>
          <w:p w14:paraId="21558DB6" w14:textId="773822EC" w:rsidR="009E298B" w:rsidRPr="00F10425" w:rsidRDefault="00E334EF" w:rsidP="001C3A0D">
            <w:pPr>
              <w:pStyle w:val="TableText"/>
              <w:spacing w:line="276" w:lineRule="auto"/>
              <w:rPr>
                <w:color w:val="FF0000"/>
              </w:rPr>
            </w:pPr>
            <w:r w:rsidRPr="00414824">
              <w:t xml:space="preserve">Public </w:t>
            </w:r>
            <w:r w:rsidR="00792FE4" w:rsidRPr="00414824">
              <w:t xml:space="preserve">education and </w:t>
            </w:r>
            <w:r w:rsidR="00F73E12" w:rsidRPr="00F73E12">
              <w:t>communication</w:t>
            </w:r>
            <w:r w:rsidR="00414824">
              <w:t xml:space="preserve"> before and during events</w:t>
            </w:r>
          </w:p>
        </w:tc>
      </w:tr>
      <w:tr w:rsidR="008D0C10" w:rsidRPr="003233D3" w14:paraId="4E6C8646" w14:textId="77777777" w:rsidTr="00186A60">
        <w:trPr>
          <w:cnfStyle w:val="000000100000" w:firstRow="0" w:lastRow="0" w:firstColumn="0" w:lastColumn="0" w:oddVBand="0" w:evenVBand="0" w:oddHBand="1" w:evenHBand="0" w:firstRowFirstColumn="0" w:firstRowLastColumn="0" w:lastRowFirstColumn="0" w:lastRowLastColumn="0"/>
        </w:trPr>
        <w:tc>
          <w:tcPr>
            <w:tcW w:w="3468" w:type="dxa"/>
          </w:tcPr>
          <w:p w14:paraId="021333E5" w14:textId="70BD1D2A" w:rsidR="008D0C10" w:rsidRPr="00B675D8" w:rsidRDefault="0039424D" w:rsidP="00E46CAB">
            <w:pPr>
              <w:pStyle w:val="TableText"/>
              <w:spacing w:line="276" w:lineRule="auto"/>
              <w:rPr>
                <w:highlight w:val="yellow"/>
              </w:rPr>
            </w:pPr>
            <w:r>
              <w:t>Health Plans</w:t>
            </w:r>
          </w:p>
        </w:tc>
        <w:tc>
          <w:tcPr>
            <w:tcW w:w="5627" w:type="dxa"/>
          </w:tcPr>
          <w:p w14:paraId="63CBEA2C" w14:textId="0CDFD072" w:rsidR="008D0C10" w:rsidRPr="006F24E8" w:rsidRDefault="008D0C10" w:rsidP="001C3A0D">
            <w:pPr>
              <w:pStyle w:val="TableText"/>
              <w:spacing w:line="276" w:lineRule="auto"/>
            </w:pPr>
            <w:r w:rsidRPr="006F24E8">
              <w:t>Provid</w:t>
            </w:r>
            <w:r w:rsidR="00792FE4">
              <w:t>ing</w:t>
            </w:r>
            <w:r w:rsidRPr="006F24E8">
              <w:t xml:space="preserve"> </w:t>
            </w:r>
            <w:r w:rsidR="001C3A0D" w:rsidRPr="006F24E8">
              <w:t>adequate coverage</w:t>
            </w:r>
            <w:r w:rsidR="00DA016F" w:rsidRPr="006F24E8">
              <w:t xml:space="preserve"> for</w:t>
            </w:r>
            <w:r w:rsidR="00DB511C" w:rsidRPr="006F24E8">
              <w:t xml:space="preserve"> patients </w:t>
            </w:r>
            <w:r w:rsidR="007828B8" w:rsidRPr="006F24E8">
              <w:t>at risk</w:t>
            </w:r>
          </w:p>
          <w:p w14:paraId="1E8E17CD" w14:textId="48BA995F" w:rsidR="006F24E8" w:rsidRPr="006F24E8" w:rsidRDefault="006F24E8" w:rsidP="001C3A0D">
            <w:pPr>
              <w:pStyle w:val="TableText"/>
              <w:spacing w:line="276" w:lineRule="auto"/>
            </w:pPr>
            <w:r w:rsidRPr="006F24E8">
              <w:t>Enhanced support during events</w:t>
            </w:r>
          </w:p>
          <w:p w14:paraId="3C31280F" w14:textId="14F4CC82" w:rsidR="00EC6990" w:rsidRPr="006F24E8" w:rsidRDefault="006F24E8" w:rsidP="001C3A0D">
            <w:pPr>
              <w:pStyle w:val="TableText"/>
              <w:spacing w:line="276" w:lineRule="auto"/>
            </w:pPr>
            <w:r w:rsidRPr="006F24E8">
              <w:t>Outreach and education</w:t>
            </w:r>
          </w:p>
          <w:p w14:paraId="5973E6DD" w14:textId="54919C55" w:rsidR="00CA2AB6" w:rsidRPr="00F10425" w:rsidRDefault="00197AE9" w:rsidP="001C3A0D">
            <w:pPr>
              <w:pStyle w:val="TableText"/>
              <w:spacing w:line="276" w:lineRule="auto"/>
              <w:rPr>
                <w:color w:val="FF0000"/>
              </w:rPr>
            </w:pPr>
            <w:r w:rsidRPr="00765014">
              <w:t>Program evaluation</w:t>
            </w:r>
            <w:r>
              <w:t>s</w:t>
            </w:r>
          </w:p>
        </w:tc>
      </w:tr>
      <w:tr w:rsidR="008D0C10" w:rsidRPr="003233D3" w14:paraId="3A0D7AA2" w14:textId="77777777" w:rsidTr="00186A60">
        <w:trPr>
          <w:trHeight w:val="939"/>
        </w:trPr>
        <w:tc>
          <w:tcPr>
            <w:tcW w:w="3468" w:type="dxa"/>
          </w:tcPr>
          <w:p w14:paraId="34680B0A" w14:textId="634B8FB0" w:rsidR="008D0C10" w:rsidRPr="00B675D8" w:rsidRDefault="0039424D" w:rsidP="00E46CAB">
            <w:pPr>
              <w:pStyle w:val="TableText"/>
              <w:spacing w:line="276" w:lineRule="auto"/>
              <w:rPr>
                <w:highlight w:val="yellow"/>
              </w:rPr>
            </w:pPr>
            <w:r w:rsidRPr="009F47F8">
              <w:lastRenderedPageBreak/>
              <w:t>Purchasers</w:t>
            </w:r>
            <w:r w:rsidR="00186A60">
              <w:t>/employers</w:t>
            </w:r>
            <w:r w:rsidR="00790065">
              <w:t>/Unions</w:t>
            </w:r>
          </w:p>
        </w:tc>
        <w:tc>
          <w:tcPr>
            <w:tcW w:w="5627" w:type="dxa"/>
          </w:tcPr>
          <w:p w14:paraId="0267EA8D" w14:textId="79EDBB51" w:rsidR="008D0C10" w:rsidRPr="00A7320B" w:rsidRDefault="002D45EB" w:rsidP="00E46CAB">
            <w:pPr>
              <w:pStyle w:val="TableText"/>
              <w:spacing w:line="276" w:lineRule="auto"/>
            </w:pPr>
            <w:r w:rsidRPr="00A7320B">
              <w:t>Develop r</w:t>
            </w:r>
            <w:r w:rsidR="009317BA" w:rsidRPr="00A7320B">
              <w:t xml:space="preserve">equirements for </w:t>
            </w:r>
            <w:r w:rsidRPr="00A7320B">
              <w:t>plans that are purchased</w:t>
            </w:r>
            <w:r w:rsidR="00186A60" w:rsidRPr="00A7320B">
              <w:t xml:space="preserve"> (e.g. benefits design)</w:t>
            </w:r>
          </w:p>
          <w:p w14:paraId="4EAA415E" w14:textId="77777777" w:rsidR="00084726" w:rsidRDefault="00B03564" w:rsidP="00E46CAB">
            <w:pPr>
              <w:pStyle w:val="TableText"/>
              <w:spacing w:line="276" w:lineRule="auto"/>
            </w:pPr>
            <w:r>
              <w:t xml:space="preserve">Support </w:t>
            </w:r>
            <w:r w:rsidR="00084726">
              <w:t xml:space="preserve">and protect </w:t>
            </w:r>
            <w:r w:rsidR="00A7320B" w:rsidRPr="00A7320B">
              <w:t>workers during an event</w:t>
            </w:r>
          </w:p>
          <w:p w14:paraId="3C590DDC" w14:textId="6B6CB18F" w:rsidR="009317BA" w:rsidRDefault="00084726" w:rsidP="00E46CAB">
            <w:pPr>
              <w:pStyle w:val="TableText"/>
              <w:spacing w:line="276" w:lineRule="auto"/>
            </w:pPr>
            <w:r>
              <w:t>E</w:t>
            </w:r>
            <w:r w:rsidR="00B03564">
              <w:t>mployee training</w:t>
            </w:r>
          </w:p>
          <w:p w14:paraId="167C4FC8" w14:textId="7C6379DD" w:rsidR="00790065" w:rsidRPr="00F10425" w:rsidRDefault="002B711F" w:rsidP="00E46CAB">
            <w:pPr>
              <w:pStyle w:val="TableText"/>
              <w:spacing w:line="276" w:lineRule="auto"/>
              <w:rPr>
                <w:color w:val="FF0000"/>
              </w:rPr>
            </w:pPr>
            <w:r>
              <w:t>Event r</w:t>
            </w:r>
            <w:r w:rsidR="00790065" w:rsidRPr="0022224B">
              <w:t xml:space="preserve">isk monitoring </w:t>
            </w:r>
          </w:p>
        </w:tc>
      </w:tr>
      <w:tr w:rsidR="008D0C10" w:rsidRPr="003233D3" w14:paraId="262FA1AE" w14:textId="77777777" w:rsidTr="00186A60">
        <w:trPr>
          <w:cnfStyle w:val="000000100000" w:firstRow="0" w:lastRow="0" w:firstColumn="0" w:lastColumn="0" w:oddVBand="0" w:evenVBand="0" w:oddHBand="1" w:evenHBand="0" w:firstRowFirstColumn="0" w:firstRowLastColumn="0" w:lastRowFirstColumn="0" w:lastRowLastColumn="0"/>
        </w:trPr>
        <w:tc>
          <w:tcPr>
            <w:tcW w:w="3468" w:type="dxa"/>
          </w:tcPr>
          <w:p w14:paraId="32265D90" w14:textId="503194D1" w:rsidR="008D0C10" w:rsidRPr="00B675D8" w:rsidRDefault="0039424D" w:rsidP="00E46CAB">
            <w:pPr>
              <w:pStyle w:val="TableText"/>
              <w:spacing w:line="276" w:lineRule="auto"/>
              <w:rPr>
                <w:highlight w:val="yellow"/>
              </w:rPr>
            </w:pPr>
            <w:r>
              <w:t>Health Systems</w:t>
            </w:r>
            <w:r w:rsidR="008201FA">
              <w:t xml:space="preserve"> and </w:t>
            </w:r>
            <w:r>
              <w:t>providers</w:t>
            </w:r>
          </w:p>
        </w:tc>
        <w:tc>
          <w:tcPr>
            <w:tcW w:w="5627" w:type="dxa"/>
          </w:tcPr>
          <w:p w14:paraId="36EC31AD" w14:textId="022B6943" w:rsidR="0042355A" w:rsidRPr="004F5D3A" w:rsidRDefault="00F45B24" w:rsidP="00E46CAB">
            <w:pPr>
              <w:pStyle w:val="TableText"/>
              <w:spacing w:line="276" w:lineRule="auto"/>
            </w:pPr>
            <w:r w:rsidRPr="004F5D3A">
              <w:t>Infrastructure prep and response planning</w:t>
            </w:r>
          </w:p>
          <w:p w14:paraId="7F486AE3" w14:textId="1BD6ECF4" w:rsidR="00D47CFE" w:rsidRPr="008201FA" w:rsidRDefault="008943D6" w:rsidP="00E46CAB">
            <w:pPr>
              <w:pStyle w:val="TableText"/>
              <w:spacing w:line="276" w:lineRule="auto"/>
            </w:pPr>
            <w:r>
              <w:t>A</w:t>
            </w:r>
            <w:r w:rsidR="00395FB2" w:rsidRPr="008201FA">
              <w:t>dverse events monitoring and response</w:t>
            </w:r>
          </w:p>
          <w:p w14:paraId="0516CBE6" w14:textId="541265A1" w:rsidR="00395FB2" w:rsidRDefault="00395FB2" w:rsidP="00E46CAB">
            <w:pPr>
              <w:pStyle w:val="TableText"/>
              <w:spacing w:line="276" w:lineRule="auto"/>
            </w:pPr>
            <w:r w:rsidRPr="008201FA">
              <w:t>System-wide coordination</w:t>
            </w:r>
            <w:r w:rsidR="00F2207F">
              <w:t>/data sharing</w:t>
            </w:r>
          </w:p>
          <w:p w14:paraId="40C57071" w14:textId="77777777" w:rsidR="008943D6" w:rsidRDefault="008943D6" w:rsidP="00E46CAB">
            <w:pPr>
              <w:pStyle w:val="TableText"/>
              <w:spacing w:line="276" w:lineRule="auto"/>
            </w:pPr>
            <w:r>
              <w:t>Event risk monitoring</w:t>
            </w:r>
          </w:p>
          <w:p w14:paraId="00FF64E0" w14:textId="491854DF" w:rsidR="008201FA" w:rsidRDefault="008943D6" w:rsidP="00E46CAB">
            <w:pPr>
              <w:pStyle w:val="TableText"/>
              <w:spacing w:line="276" w:lineRule="auto"/>
            </w:pPr>
            <w:r>
              <w:t>Patient r</w:t>
            </w:r>
            <w:r w:rsidR="008201FA">
              <w:t>isk identification</w:t>
            </w:r>
            <w:r w:rsidR="0046103F">
              <w:t>, documentation,</w:t>
            </w:r>
            <w:r w:rsidR="008201FA">
              <w:t xml:space="preserve"> and mitigation</w:t>
            </w:r>
          </w:p>
          <w:p w14:paraId="04E02672" w14:textId="4F311093" w:rsidR="008201FA" w:rsidRPr="003233D3" w:rsidRDefault="0046103F" w:rsidP="00E46CAB">
            <w:pPr>
              <w:pStyle w:val="TableText"/>
              <w:spacing w:line="276" w:lineRule="auto"/>
            </w:pPr>
            <w:r>
              <w:t>Patient education</w:t>
            </w:r>
          </w:p>
        </w:tc>
      </w:tr>
      <w:tr w:rsidR="00B427D5" w:rsidRPr="003233D3" w14:paraId="1CF2CAB2" w14:textId="77777777" w:rsidTr="00186A60">
        <w:tc>
          <w:tcPr>
            <w:tcW w:w="3468" w:type="dxa"/>
          </w:tcPr>
          <w:p w14:paraId="19017D23" w14:textId="5AAE060B" w:rsidR="00B427D5" w:rsidRDefault="00186A60" w:rsidP="00E46CAB">
            <w:pPr>
              <w:pStyle w:val="TableText"/>
              <w:spacing w:line="276" w:lineRule="auto"/>
            </w:pPr>
            <w:r>
              <w:t>Hospitals</w:t>
            </w:r>
          </w:p>
        </w:tc>
        <w:tc>
          <w:tcPr>
            <w:tcW w:w="5627" w:type="dxa"/>
          </w:tcPr>
          <w:p w14:paraId="23448E41" w14:textId="77777777" w:rsidR="0042355A" w:rsidRPr="00DA5B62" w:rsidRDefault="00E772E3" w:rsidP="005839AC">
            <w:pPr>
              <w:pStyle w:val="TableText"/>
              <w:spacing w:line="276" w:lineRule="auto"/>
            </w:pPr>
            <w:r w:rsidRPr="00DA5B62">
              <w:t>Screening and tirage</w:t>
            </w:r>
          </w:p>
          <w:p w14:paraId="5F5FA8CE" w14:textId="51F3A08E" w:rsidR="00E772E3" w:rsidRPr="004F5D3A" w:rsidRDefault="00F45B24" w:rsidP="005839AC">
            <w:pPr>
              <w:pStyle w:val="TableText"/>
              <w:spacing w:line="276" w:lineRule="auto"/>
            </w:pPr>
            <w:r w:rsidRPr="004F5D3A">
              <w:t>Infrastructure pre</w:t>
            </w:r>
            <w:r w:rsidR="004F5D3A" w:rsidRPr="004F5D3A">
              <w:t xml:space="preserve">p </w:t>
            </w:r>
            <w:r w:rsidRPr="004F5D3A">
              <w:t>and response planning</w:t>
            </w:r>
          </w:p>
          <w:p w14:paraId="1B8F2AAA" w14:textId="7664AEFE" w:rsidR="00E772E3" w:rsidRDefault="00DA5B62" w:rsidP="005839AC">
            <w:pPr>
              <w:pStyle w:val="TableText"/>
              <w:spacing w:line="276" w:lineRule="auto"/>
            </w:pPr>
            <w:r>
              <w:t xml:space="preserve">Patient </w:t>
            </w:r>
            <w:r w:rsidR="004F5D3A">
              <w:t>care</w:t>
            </w:r>
          </w:p>
          <w:p w14:paraId="692A75B7" w14:textId="5CA3A284" w:rsidR="00DA5B62" w:rsidRPr="003233D3" w:rsidRDefault="00DA5B62" w:rsidP="005839AC">
            <w:pPr>
              <w:pStyle w:val="TableText"/>
              <w:spacing w:line="276" w:lineRule="auto"/>
            </w:pPr>
            <w:r>
              <w:t>Data Sharing</w:t>
            </w:r>
          </w:p>
        </w:tc>
      </w:tr>
      <w:tr w:rsidR="00B427D5" w:rsidRPr="003233D3" w14:paraId="5676853A" w14:textId="77777777" w:rsidTr="00186A60">
        <w:trPr>
          <w:cnfStyle w:val="000000100000" w:firstRow="0" w:lastRow="0" w:firstColumn="0" w:lastColumn="0" w:oddVBand="0" w:evenVBand="0" w:oddHBand="1" w:evenHBand="0" w:firstRowFirstColumn="0" w:firstRowLastColumn="0" w:lastRowFirstColumn="0" w:lastRowLastColumn="0"/>
        </w:trPr>
        <w:tc>
          <w:tcPr>
            <w:tcW w:w="3468" w:type="dxa"/>
          </w:tcPr>
          <w:p w14:paraId="17A4A89E" w14:textId="2CD58A20" w:rsidR="00B427D5" w:rsidRDefault="00B427D5" w:rsidP="00E46CAB">
            <w:pPr>
              <w:pStyle w:val="TableText"/>
              <w:spacing w:line="276" w:lineRule="auto"/>
            </w:pPr>
            <w:r>
              <w:t>Community Organizations</w:t>
            </w:r>
          </w:p>
        </w:tc>
        <w:tc>
          <w:tcPr>
            <w:tcW w:w="5627" w:type="dxa"/>
          </w:tcPr>
          <w:p w14:paraId="6295E7F6" w14:textId="77777777" w:rsidR="00414824" w:rsidRDefault="00BD7744" w:rsidP="00E46CAB">
            <w:pPr>
              <w:pStyle w:val="TableText"/>
              <w:spacing w:line="276" w:lineRule="auto"/>
            </w:pPr>
            <w:r>
              <w:t>Infrastructure</w:t>
            </w:r>
            <w:r w:rsidR="002334E2" w:rsidRPr="006042C0">
              <w:t xml:space="preserve"> </w:t>
            </w:r>
            <w:r w:rsidR="004E2134" w:rsidRPr="006042C0">
              <w:t>prep</w:t>
            </w:r>
            <w:r w:rsidR="00F45B24">
              <w:t xml:space="preserve"> and response planning</w:t>
            </w:r>
          </w:p>
          <w:p w14:paraId="036DAB89" w14:textId="2BF0BBE8" w:rsidR="0042355A" w:rsidRPr="006042C0" w:rsidRDefault="00414824" w:rsidP="00E46CAB">
            <w:pPr>
              <w:pStyle w:val="TableText"/>
              <w:spacing w:line="276" w:lineRule="auto"/>
            </w:pPr>
            <w:r>
              <w:t>C</w:t>
            </w:r>
            <w:r w:rsidR="004E2134" w:rsidRPr="006042C0">
              <w:t xml:space="preserve">ommunication </w:t>
            </w:r>
            <w:r>
              <w:t xml:space="preserve">and education </w:t>
            </w:r>
            <w:r w:rsidR="004E2134" w:rsidRPr="006042C0">
              <w:t>before and during events</w:t>
            </w:r>
          </w:p>
          <w:p w14:paraId="54382E38" w14:textId="77777777" w:rsidR="004E2134" w:rsidRDefault="0018430E" w:rsidP="00E46CAB">
            <w:pPr>
              <w:pStyle w:val="TableText"/>
              <w:spacing w:line="276" w:lineRule="auto"/>
            </w:pPr>
            <w:r>
              <w:t>Event risk monitoring</w:t>
            </w:r>
          </w:p>
          <w:p w14:paraId="22E56C40" w14:textId="1779C41A" w:rsidR="00374C5E" w:rsidRPr="003233D3" w:rsidRDefault="00374C5E" w:rsidP="00E46CAB">
            <w:pPr>
              <w:pStyle w:val="TableText"/>
              <w:spacing w:line="276" w:lineRule="auto"/>
            </w:pPr>
            <w:r>
              <w:t>Patient risk monitoring</w:t>
            </w:r>
          </w:p>
        </w:tc>
      </w:tr>
      <w:tr w:rsidR="0002555E" w:rsidRPr="003233D3" w14:paraId="2D85BAC3" w14:textId="77777777" w:rsidTr="00186A60">
        <w:tc>
          <w:tcPr>
            <w:tcW w:w="3468" w:type="dxa"/>
          </w:tcPr>
          <w:p w14:paraId="290C2518" w14:textId="3F0D4E96" w:rsidR="0002555E" w:rsidRDefault="0002555E" w:rsidP="00E46CAB">
            <w:pPr>
              <w:pStyle w:val="TableText"/>
              <w:spacing w:line="276" w:lineRule="auto"/>
            </w:pPr>
            <w:r>
              <w:t>Emergency Services</w:t>
            </w:r>
          </w:p>
        </w:tc>
        <w:tc>
          <w:tcPr>
            <w:tcW w:w="5627" w:type="dxa"/>
          </w:tcPr>
          <w:p w14:paraId="3D667682" w14:textId="77777777" w:rsidR="0002555E" w:rsidRPr="00C84480" w:rsidRDefault="00440EA6" w:rsidP="00E46CAB">
            <w:pPr>
              <w:pStyle w:val="TableText"/>
              <w:spacing w:line="276" w:lineRule="auto"/>
            </w:pPr>
            <w:r w:rsidRPr="00C84480">
              <w:t>Train staff</w:t>
            </w:r>
          </w:p>
          <w:p w14:paraId="13255AA5" w14:textId="106367F2" w:rsidR="00440EA6" w:rsidRPr="00C84480" w:rsidRDefault="0018430E" w:rsidP="00E46CAB">
            <w:pPr>
              <w:pStyle w:val="TableText"/>
              <w:spacing w:line="276" w:lineRule="auto"/>
            </w:pPr>
            <w:r>
              <w:t>Event risk monitoring</w:t>
            </w:r>
          </w:p>
          <w:p w14:paraId="51F7E129" w14:textId="01A2C29A" w:rsidR="00C84480" w:rsidRDefault="00C84480" w:rsidP="00E46CAB">
            <w:pPr>
              <w:pStyle w:val="TableText"/>
              <w:spacing w:line="276" w:lineRule="auto"/>
              <w:rPr>
                <w:color w:val="FF0000"/>
              </w:rPr>
            </w:pPr>
            <w:r w:rsidRPr="00C84480">
              <w:t>Document and report heat or wildfire smoke related illness</w:t>
            </w:r>
          </w:p>
        </w:tc>
      </w:tr>
    </w:tbl>
    <w:p w14:paraId="0C5A67E1" w14:textId="77777777" w:rsidR="008D0C10" w:rsidRDefault="008D0C10" w:rsidP="00E46CAB"/>
    <w:p w14:paraId="658DDE5E" w14:textId="04A92510" w:rsidR="00011900" w:rsidRPr="00CF431F" w:rsidRDefault="00011900" w:rsidP="00011900">
      <w:r w:rsidRPr="00CF431F">
        <w:t>Each evaluation should be overseen</w:t>
      </w:r>
      <w:r w:rsidR="00AE7930" w:rsidRPr="00CF431F">
        <w:t xml:space="preserve"> by a go</w:t>
      </w:r>
      <w:r w:rsidR="00C40A59" w:rsidRPr="00CF431F">
        <w:t>vernance body</w:t>
      </w:r>
      <w:r w:rsidR="008D253A" w:rsidRPr="00CF431F">
        <w:t xml:space="preserve"> established by the organization.</w:t>
      </w:r>
      <w:r w:rsidR="00CF431F" w:rsidRPr="00CF431F">
        <w:t xml:space="preserve"> It is not within the scope of this framework to define how each individual organizations evaluations should be governed; however</w:t>
      </w:r>
      <w:r w:rsidR="00433C8E">
        <w:t>,</w:t>
      </w:r>
      <w:r w:rsidR="00CF431F" w:rsidRPr="00CF431F">
        <w:t xml:space="preserve"> this framework sets out some general information</w:t>
      </w:r>
      <w:r w:rsidR="00B8089F">
        <w:t>,</w:t>
      </w:r>
      <w:r w:rsidR="009E0EC0">
        <w:t xml:space="preserve"> in sections 3.2 t</w:t>
      </w:r>
      <w:r w:rsidR="00B8089F">
        <w:t>hrough</w:t>
      </w:r>
      <w:r w:rsidR="009E0EC0">
        <w:t xml:space="preserve"> 3.5</w:t>
      </w:r>
      <w:r w:rsidR="00B8089F">
        <w:t>,</w:t>
      </w:r>
      <w:r w:rsidR="00CF431F" w:rsidRPr="00CF431F">
        <w:t xml:space="preserve"> for governance bodies to consider and for organizations to consider when establishing their governance body. At a minimum, t</w:t>
      </w:r>
      <w:r w:rsidRPr="00CF431F">
        <w:t xml:space="preserve">he </w:t>
      </w:r>
      <w:r w:rsidR="00CF431F" w:rsidRPr="00CF431F">
        <w:t xml:space="preserve">governance body </w:t>
      </w:r>
      <w:r w:rsidRPr="00CF431F">
        <w:t>should include representation by the program’s policy and delivery teams. Observers or subject matter experts from other areas</w:t>
      </w:r>
      <w:r w:rsidR="00CF431F" w:rsidRPr="00CF431F">
        <w:t xml:space="preserve"> should </w:t>
      </w:r>
      <w:r w:rsidRPr="00CF431F">
        <w:t xml:space="preserve">also be invited to participate as required. </w:t>
      </w:r>
    </w:p>
    <w:p w14:paraId="034FEA26" w14:textId="2A6BA3D3" w:rsidR="00F43CE5" w:rsidRPr="000059F2" w:rsidRDefault="009F1CB0" w:rsidP="000059F2">
      <w:pPr>
        <w:rPr>
          <w:color w:val="FF0000"/>
        </w:rPr>
      </w:pPr>
      <w:r>
        <w:t>As part of their evaluation plan, o</w:t>
      </w:r>
      <w:r w:rsidR="00011900">
        <w:t xml:space="preserve">rganizations should </w:t>
      </w:r>
      <w:r w:rsidR="00B8089F">
        <w:t xml:space="preserve">consider </w:t>
      </w:r>
      <w:r w:rsidR="00011900">
        <w:t>includ</w:t>
      </w:r>
      <w:r w:rsidR="009D3F22">
        <w:t>ing</w:t>
      </w:r>
      <w:r w:rsidR="00011900">
        <w:t xml:space="preserve"> a </w:t>
      </w:r>
      <w:r w:rsidR="00F21C69">
        <w:t xml:space="preserve">table, similar to table 4.1.1 above, </w:t>
      </w:r>
      <w:r w:rsidR="00011900">
        <w:t xml:space="preserve">of internal roles and responsibilities as part of their evaluations which include who is responsible for the following: </w:t>
      </w:r>
      <w:r w:rsidR="00011900" w:rsidRPr="008278B6">
        <w:rPr>
          <w:i/>
          <w:iCs/>
        </w:rPr>
        <w:t>Agree to the Terms of Reference and evaluation plan, provide feedback on the evaluation report, chair of the governance group to sign off on the final evaluation report, provide evaluation guidance and input to evaluation plan, draft the evaluation Terms of Reference and evaluation plan for the evaluation; Conduct, manage, or advise on evaluation activity as required; Provide program data and guidance on program administration and delivery as required; and Provide data and input as required.</w:t>
      </w:r>
    </w:p>
    <w:p w14:paraId="1C995E98" w14:textId="255C87F8" w:rsidR="002E5BD0" w:rsidRDefault="002E5BD0" w:rsidP="0063084A">
      <w:pPr>
        <w:pStyle w:val="Heading2Numbered"/>
      </w:pPr>
      <w:bookmarkStart w:id="40" w:name="_Toc190335654"/>
      <w:bookmarkStart w:id="41" w:name="_Toc83124050"/>
      <w:r>
        <w:t>Ethical Standards and Cultural Considerations</w:t>
      </w:r>
      <w:bookmarkEnd w:id="40"/>
    </w:p>
    <w:p w14:paraId="42534FB8" w14:textId="4F11B317" w:rsidR="002E5BD0" w:rsidRDefault="001B1CF2" w:rsidP="002E5BD0">
      <w:r>
        <w:t xml:space="preserve">Equitable care is one of the pillars of the Bree Collaborative’s </w:t>
      </w:r>
      <w:r w:rsidRPr="00915DCB">
        <w:rPr>
          <w:i/>
          <w:iCs/>
        </w:rPr>
        <w:t>Roadmap to Health Ecosystem Improvement</w:t>
      </w:r>
      <w:r>
        <w:rPr>
          <w:i/>
          <w:iCs/>
        </w:rPr>
        <w:t xml:space="preserve"> </w:t>
      </w:r>
      <w:r>
        <w:t>and</w:t>
      </w:r>
      <w:r w:rsidR="00223557">
        <w:t>, as a matter of course</w:t>
      </w:r>
      <w:r w:rsidR="00220C7C">
        <w:t xml:space="preserve">, the Bree Collaborative </w:t>
      </w:r>
      <w:r w:rsidR="00865D79">
        <w:t>encourages al</w:t>
      </w:r>
      <w:r w:rsidR="00C130C8">
        <w:t>l</w:t>
      </w:r>
      <w:r w:rsidR="00865D79">
        <w:t xml:space="preserve"> implemen</w:t>
      </w:r>
      <w:r w:rsidR="00C130C8">
        <w:t>tation and subsequent</w:t>
      </w:r>
      <w:r w:rsidR="00865D79">
        <w:t xml:space="preserve"> evaluation work</w:t>
      </w:r>
      <w:r w:rsidR="00C130C8">
        <w:t xml:space="preserve"> to consider an equity lens. Organizations </w:t>
      </w:r>
      <w:r w:rsidR="00C130C8">
        <w:lastRenderedPageBreak/>
        <w:t xml:space="preserve">may refer to the </w:t>
      </w:r>
      <w:r w:rsidR="00060EA0">
        <w:t>Foundation for Health Care Qualit</w:t>
      </w:r>
      <w:r w:rsidR="00C13E9A">
        <w:t>y’s</w:t>
      </w:r>
      <w:r w:rsidR="0010067E">
        <w:t xml:space="preserve"> </w:t>
      </w:r>
      <w:hyperlink r:id="rId48" w:history="1">
        <w:r w:rsidR="0010067E" w:rsidRPr="00002FBE">
          <w:rPr>
            <w:rStyle w:val="Hyperlink"/>
            <w:rFonts w:cstheme="minorBidi"/>
            <w:b/>
            <w:bCs/>
          </w:rPr>
          <w:t>web page</w:t>
        </w:r>
      </w:hyperlink>
      <w:r w:rsidR="004C4590">
        <w:t xml:space="preserve"> for further guidance when planning an evaluation</w:t>
      </w:r>
      <w:r w:rsidR="00002FBE">
        <w:t>.</w:t>
      </w:r>
    </w:p>
    <w:p w14:paraId="50C3FA92" w14:textId="77777777" w:rsidR="00205636" w:rsidRPr="004211CD" w:rsidRDefault="00C365C0" w:rsidP="002E5BD0">
      <w:r w:rsidRPr="004211CD">
        <w:t xml:space="preserve">Use of an </w:t>
      </w:r>
      <w:r w:rsidR="002E1502" w:rsidRPr="004211CD">
        <w:t>IRB, patient safety</w:t>
      </w:r>
      <w:r w:rsidR="0045336A" w:rsidRPr="004211CD">
        <w:t xml:space="preserve"> cons</w:t>
      </w:r>
      <w:r w:rsidR="00852DE5" w:rsidRPr="004211CD">
        <w:t>iderations</w:t>
      </w:r>
      <w:r w:rsidR="002E1502" w:rsidRPr="004211CD">
        <w:t>, HIPAA</w:t>
      </w:r>
      <w:r w:rsidR="00852DE5" w:rsidRPr="004211CD">
        <w:t xml:space="preserve"> requirements, and other common research ethic</w:t>
      </w:r>
      <w:r w:rsidR="00FD1DE4" w:rsidRPr="004211CD">
        <w:t xml:space="preserve">al standards </w:t>
      </w:r>
      <w:r w:rsidR="00852DE5" w:rsidRPr="004211CD">
        <w:t xml:space="preserve">should </w:t>
      </w:r>
      <w:r w:rsidR="00FD1DE4" w:rsidRPr="004211CD">
        <w:t xml:space="preserve">be reviewed and applied where necessary. </w:t>
      </w:r>
    </w:p>
    <w:p w14:paraId="0E2299FD" w14:textId="3A576AD2" w:rsidR="00F22459" w:rsidRPr="00D20F88" w:rsidRDefault="004211CD" w:rsidP="002E5BD0">
      <w:pPr>
        <w:rPr>
          <w:color w:val="FF0000"/>
        </w:rPr>
      </w:pPr>
      <w:r w:rsidRPr="00807C4B">
        <w:t>As noted in section</w:t>
      </w:r>
      <w:r w:rsidR="00536218">
        <w:t xml:space="preserve"> 2</w:t>
      </w:r>
      <w:r w:rsidR="009C32A3">
        <w:t>,</w:t>
      </w:r>
      <w:r>
        <w:rPr>
          <w:color w:val="FF0000"/>
        </w:rPr>
        <w:t xml:space="preserve"> </w:t>
      </w:r>
      <w:r w:rsidRPr="00807C4B">
        <w:t>small numbers</w:t>
      </w:r>
      <w:r w:rsidR="00AB05F0" w:rsidRPr="00807C4B">
        <w:t xml:space="preserve"> can be problematic in the impact measures</w:t>
      </w:r>
      <w:r w:rsidR="009C32A3">
        <w:t xml:space="preserve">. Organizations should consider statistical methods </w:t>
      </w:r>
      <w:r w:rsidR="00D86AB6">
        <w:t>appropriate for the analysis of small numbers and/or data masking.</w:t>
      </w:r>
    </w:p>
    <w:p w14:paraId="66E9A8CA" w14:textId="77777777" w:rsidR="00B3690F" w:rsidRPr="00C17451" w:rsidRDefault="00B3690F" w:rsidP="00B3690F">
      <w:pPr>
        <w:rPr>
          <w:b/>
          <w:bCs/>
        </w:rPr>
      </w:pPr>
      <w:r w:rsidRPr="00C17451">
        <w:rPr>
          <w:b/>
          <w:bCs/>
        </w:rPr>
        <w:t>Strong recommendation:</w:t>
      </w:r>
    </w:p>
    <w:p w14:paraId="76CBE013" w14:textId="3153029F" w:rsidR="00B3690F" w:rsidRDefault="00B3690F" w:rsidP="00B3690F">
      <w:pPr>
        <w:rPr>
          <w:color w:val="FF0000"/>
        </w:rPr>
      </w:pPr>
      <w:r>
        <w:t xml:space="preserve">Organizations should </w:t>
      </w:r>
      <w:r w:rsidR="00C17451">
        <w:t>include</w:t>
      </w:r>
      <w:r>
        <w:t xml:space="preserve"> equity considerations for </w:t>
      </w:r>
      <w:r w:rsidR="00C17451">
        <w:t xml:space="preserve">one or more of </w:t>
      </w:r>
      <w:r>
        <w:t>the following groups</w:t>
      </w:r>
      <w:r w:rsidR="00C17451">
        <w:t xml:space="preserve"> in their evaluation plan</w:t>
      </w:r>
      <w:r>
        <w:t>:</w:t>
      </w:r>
      <w:r w:rsidR="008E4635">
        <w:t xml:space="preserve"> </w:t>
      </w:r>
      <w:r w:rsidR="008E4635" w:rsidRPr="00807C4B">
        <w:t>Rurality</w:t>
      </w:r>
      <w:r w:rsidR="00B9229B" w:rsidRPr="00807C4B">
        <w:t xml:space="preserve">, race and ethnicity, </w:t>
      </w:r>
      <w:r w:rsidR="008E4635" w:rsidRPr="00807C4B">
        <w:t xml:space="preserve">disability status, </w:t>
      </w:r>
      <w:r w:rsidR="00807C4B" w:rsidRPr="00807C4B">
        <w:t>homeless status, incarceration status, and individuals with chronic conditions.</w:t>
      </w:r>
    </w:p>
    <w:p w14:paraId="404EEFE2" w14:textId="4E667F01" w:rsidR="00942CFE" w:rsidRPr="00373E92" w:rsidRDefault="00942CFE" w:rsidP="00942CFE">
      <w:pPr>
        <w:pStyle w:val="Heading2Numbered"/>
      </w:pPr>
      <w:bookmarkStart w:id="42" w:name="_Toc190335655"/>
      <w:r>
        <w:t>Common Contextual Factors</w:t>
      </w:r>
      <w:bookmarkEnd w:id="42"/>
    </w:p>
    <w:p w14:paraId="26DD5BDA" w14:textId="19D7A24A" w:rsidR="00942CFE" w:rsidRPr="00892DDF" w:rsidRDefault="00942CFE" w:rsidP="00942CFE">
      <w:r w:rsidRPr="00892DDF">
        <w:t xml:space="preserve">Organizations should consider, at a minimum, the following contextual factors when planning their evaluations: </w:t>
      </w:r>
    </w:p>
    <w:p w14:paraId="15198B32" w14:textId="5B0D3896" w:rsidR="00942CFE" w:rsidRPr="00795A17" w:rsidRDefault="00942CFE" w:rsidP="00AE48CF">
      <w:pPr>
        <w:pStyle w:val="ListParagraph"/>
        <w:numPr>
          <w:ilvl w:val="0"/>
          <w:numId w:val="15"/>
        </w:numPr>
      </w:pPr>
      <w:r w:rsidRPr="00B96BB5">
        <w:rPr>
          <w:b/>
          <w:bCs/>
        </w:rPr>
        <w:t>Washington State geography</w:t>
      </w:r>
      <w:r w:rsidRPr="00795A17">
        <w:t xml:space="preserve"> –</w:t>
      </w:r>
      <w:r w:rsidR="00A6513C" w:rsidRPr="00795A17">
        <w:t xml:space="preserve"> rugged terrain, </w:t>
      </w:r>
      <w:r w:rsidR="000A65F9" w:rsidRPr="00795A17">
        <w:t xml:space="preserve">land use, </w:t>
      </w:r>
      <w:r w:rsidR="001E051F" w:rsidRPr="00795A17">
        <w:t>event risk</w:t>
      </w:r>
    </w:p>
    <w:p w14:paraId="0FFDBE35" w14:textId="1B26BD6D" w:rsidR="00942CFE" w:rsidRPr="00795A17" w:rsidRDefault="00907F48" w:rsidP="00AE48CF">
      <w:pPr>
        <w:pStyle w:val="ListParagraph"/>
        <w:numPr>
          <w:ilvl w:val="0"/>
          <w:numId w:val="15"/>
        </w:numPr>
      </w:pPr>
      <w:r w:rsidRPr="00B96BB5">
        <w:rPr>
          <w:b/>
          <w:bCs/>
        </w:rPr>
        <w:t>Demographics</w:t>
      </w:r>
      <w:r w:rsidRPr="00795A17">
        <w:t xml:space="preserve"> – cultural, age</w:t>
      </w:r>
      <w:r w:rsidR="000D0F7C" w:rsidRPr="00795A17">
        <w:t xml:space="preserve"> distribution, </w:t>
      </w:r>
      <w:r w:rsidR="00E21F13" w:rsidRPr="00795A17">
        <w:t>language</w:t>
      </w:r>
      <w:r w:rsidR="00B3076F">
        <w:t>, health factors (i.e. chronic conditions)</w:t>
      </w:r>
    </w:p>
    <w:p w14:paraId="14769DD8" w14:textId="2ECC5E49" w:rsidR="00942CFE" w:rsidRPr="00795A17" w:rsidRDefault="00C3258E" w:rsidP="00AE48CF">
      <w:pPr>
        <w:pStyle w:val="ListParagraph"/>
        <w:numPr>
          <w:ilvl w:val="0"/>
          <w:numId w:val="15"/>
        </w:numPr>
      </w:pPr>
      <w:r w:rsidRPr="00B96BB5">
        <w:rPr>
          <w:b/>
          <w:bCs/>
        </w:rPr>
        <w:t>Governmental relationships</w:t>
      </w:r>
      <w:r w:rsidR="00942CFE" w:rsidRPr="00795A17">
        <w:t xml:space="preserve">– </w:t>
      </w:r>
      <w:r w:rsidR="000D0F7C" w:rsidRPr="00795A17">
        <w:t>tribal</w:t>
      </w:r>
      <w:r w:rsidR="00B00E2D" w:rsidRPr="00795A17">
        <w:t>, federal</w:t>
      </w:r>
      <w:r w:rsidR="00730230" w:rsidRPr="00795A17">
        <w:t xml:space="preserve">, international </w:t>
      </w:r>
    </w:p>
    <w:p w14:paraId="25922FDA" w14:textId="1EEC7861" w:rsidR="00942CFE" w:rsidRPr="00795A17" w:rsidRDefault="002465C0" w:rsidP="00AE48CF">
      <w:pPr>
        <w:pStyle w:val="ListParagraph"/>
        <w:numPr>
          <w:ilvl w:val="0"/>
          <w:numId w:val="15"/>
        </w:numPr>
      </w:pPr>
      <w:r w:rsidRPr="00B96BB5">
        <w:rPr>
          <w:b/>
          <w:bCs/>
        </w:rPr>
        <w:t>Existing infrastructure</w:t>
      </w:r>
      <w:r w:rsidR="00942CFE" w:rsidRPr="00795A17">
        <w:t xml:space="preserve"> – </w:t>
      </w:r>
      <w:hyperlink r:id="rId49" w:history="1">
        <w:r w:rsidR="00942CFE" w:rsidRPr="00002FBE">
          <w:rPr>
            <w:rStyle w:val="Hyperlink"/>
            <w:rFonts w:cstheme="minorBidi"/>
            <w:b/>
            <w:bCs/>
          </w:rPr>
          <w:t>internet accessibility</w:t>
        </w:r>
      </w:hyperlink>
      <w:r w:rsidR="00942CFE" w:rsidRPr="00795A17">
        <w:t xml:space="preserve"> </w:t>
      </w:r>
      <w:r w:rsidRPr="00795A17">
        <w:t>defined by</w:t>
      </w:r>
      <w:r w:rsidR="00942CFE" w:rsidRPr="00795A17">
        <w:t xml:space="preserve"> Washington State Office of Broadband</w:t>
      </w:r>
      <w:r w:rsidR="00B96BB5">
        <w:t xml:space="preserve">, </w:t>
      </w:r>
      <w:r w:rsidR="002443B0" w:rsidRPr="00795A17">
        <w:t>roads</w:t>
      </w:r>
      <w:r w:rsidR="00641A82" w:rsidRPr="00795A17">
        <w:t xml:space="preserve"> and bridges</w:t>
      </w:r>
      <w:r w:rsidR="002443B0" w:rsidRPr="00795A17">
        <w:t xml:space="preserve">, ferries, </w:t>
      </w:r>
      <w:r w:rsidR="00B63D2A" w:rsidRPr="00795A17">
        <w:t>public buildings</w:t>
      </w:r>
      <w:r w:rsidR="00B96BB5">
        <w:t>, etc.</w:t>
      </w:r>
    </w:p>
    <w:p w14:paraId="54684C96" w14:textId="7E064C34" w:rsidR="00942CFE" w:rsidRDefault="009E5A80" w:rsidP="00AE48CF">
      <w:pPr>
        <w:pStyle w:val="ListParagraph"/>
        <w:numPr>
          <w:ilvl w:val="0"/>
          <w:numId w:val="15"/>
        </w:numPr>
      </w:pPr>
      <w:r w:rsidRPr="00B96BB5">
        <w:rPr>
          <w:b/>
          <w:bCs/>
        </w:rPr>
        <w:t>Job distribution</w:t>
      </w:r>
      <w:r w:rsidRPr="00795A17">
        <w:t xml:space="preserve"> – outdoor work, indoor work, </w:t>
      </w:r>
      <w:r w:rsidR="00F35B94" w:rsidRPr="00795A17">
        <w:t>work from home</w:t>
      </w:r>
    </w:p>
    <w:p w14:paraId="2BD66B41" w14:textId="04044177" w:rsidR="00884931" w:rsidRPr="00D13D1A" w:rsidRDefault="00884931" w:rsidP="0063084A">
      <w:pPr>
        <w:pStyle w:val="Heading2Numbered"/>
        <w:rPr>
          <w:color w:val="112F51" w:themeColor="text2" w:themeShade="BF"/>
        </w:rPr>
      </w:pPr>
      <w:bookmarkStart w:id="43" w:name="_Toc190335656"/>
      <w:r w:rsidRPr="00D13D1A">
        <w:rPr>
          <w:color w:val="112F51" w:themeColor="text2" w:themeShade="BF"/>
        </w:rPr>
        <w:t>Timeline</w:t>
      </w:r>
      <w:bookmarkEnd w:id="41"/>
      <w:r w:rsidR="00C144FE" w:rsidRPr="00D13D1A">
        <w:rPr>
          <w:color w:val="112F51" w:themeColor="text2" w:themeShade="BF"/>
        </w:rPr>
        <w:t>s</w:t>
      </w:r>
      <w:bookmarkEnd w:id="43"/>
    </w:p>
    <w:p w14:paraId="232019D9" w14:textId="68E8EF60" w:rsidR="00CB2783" w:rsidRDefault="00F33EAB" w:rsidP="00884931">
      <w:r>
        <w:t xml:space="preserve">The </w:t>
      </w:r>
      <w:r w:rsidRPr="004150D6">
        <w:rPr>
          <w:i/>
          <w:iCs/>
        </w:rPr>
        <w:t>Health Impacts of Extreme Heat and Wildfire</w:t>
      </w:r>
      <w:r>
        <w:rPr>
          <w:i/>
          <w:iCs/>
        </w:rPr>
        <w:t xml:space="preserve"> </w:t>
      </w:r>
      <w:r w:rsidRPr="00F33EAB">
        <w:t>recommend</w:t>
      </w:r>
      <w:r>
        <w:t xml:space="preserve"> process evaluation as </w:t>
      </w:r>
      <w:r w:rsidR="00BC6B5A">
        <w:t xml:space="preserve">one element of the </w:t>
      </w:r>
      <w:r w:rsidR="00323308">
        <w:t xml:space="preserve">infrastructure and capacity development component of this intervention. The appropriate timeline for these process evaluations is after </w:t>
      </w:r>
      <w:r w:rsidR="00A1590E">
        <w:t>an event defined by the guidelines has occurred.</w:t>
      </w:r>
      <w:r w:rsidR="006129AE">
        <w:t xml:space="preserve"> The Bree Collaborative recommends using section 2.2 above to develop </w:t>
      </w:r>
      <w:r w:rsidR="00C32799">
        <w:t>process evaluations that are aligned with the guidelines and appropriate for system actors</w:t>
      </w:r>
      <w:r w:rsidR="00CA66A9">
        <w:t xml:space="preserve"> and that organizations designing these process evaluations consult with the Bree, if necessary, during the planning phase.</w:t>
      </w:r>
      <w:r w:rsidR="004F60C1">
        <w:t xml:space="preserve"> </w:t>
      </w:r>
      <w:r w:rsidR="00CB2783">
        <w:t>It is anticipated that the majority of process evaluation work will take place</w:t>
      </w:r>
      <w:r w:rsidR="00D72FD3">
        <w:t xml:space="preserve"> during the fall and winter or directly after heat or smoke events and organizations should plan evaluations accordingly</w:t>
      </w:r>
      <w:r w:rsidR="00A74DB2">
        <w:t>.</w:t>
      </w:r>
    </w:p>
    <w:p w14:paraId="12B50EDA" w14:textId="74816582" w:rsidR="00323308" w:rsidRPr="00F33EAB" w:rsidRDefault="004F60C1" w:rsidP="00884931">
      <w:r>
        <w:t>The Bree is not</w:t>
      </w:r>
      <w:r w:rsidR="00A82103">
        <w:t xml:space="preserve"> recommending that these process evaluations be submitted to the Bree, however, organizations that are leaders in implementation or are implementing in </w:t>
      </w:r>
      <w:r w:rsidR="00E9487B">
        <w:t xml:space="preserve">unique ways may want to consider a case study with the Bree Collaborative. </w:t>
      </w:r>
    </w:p>
    <w:p w14:paraId="4C637283" w14:textId="0DA29080" w:rsidR="00200D02" w:rsidRDefault="00F33EAB" w:rsidP="00884931">
      <w:r>
        <w:t xml:space="preserve"> </w:t>
      </w:r>
      <w:r w:rsidR="00884931" w:rsidRPr="00673FCA">
        <w:t xml:space="preserve">Figure 4.2.1 outlines the general sequence of events for </w:t>
      </w:r>
      <w:r w:rsidR="00ED4F58">
        <w:t xml:space="preserve">program, monitoring, impact </w:t>
      </w:r>
      <w:r w:rsidR="00884931" w:rsidRPr="00673FCA">
        <w:t>evaluation</w:t>
      </w:r>
      <w:r w:rsidR="00ED4F58">
        <w:t>s</w:t>
      </w:r>
      <w:r w:rsidR="00673FCA" w:rsidRPr="00673FCA">
        <w:t xml:space="preserve">. </w:t>
      </w:r>
      <w:r w:rsidR="00673FCA" w:rsidRPr="00807C4B">
        <w:t xml:space="preserve">There </w:t>
      </w:r>
      <w:r w:rsidR="00807C4B" w:rsidRPr="00807C4B">
        <w:t xml:space="preserve">are </w:t>
      </w:r>
      <w:r w:rsidR="00673FCA" w:rsidRPr="00807C4B">
        <w:t>three points at which organizations should consider collaboration with the Bree Collaborative</w:t>
      </w:r>
      <w:r w:rsidR="003B2CA0" w:rsidRPr="00807C4B">
        <w:t>:</w:t>
      </w:r>
      <w:r w:rsidR="00673FCA" w:rsidRPr="00807C4B">
        <w:t xml:space="preserve"> during the evaluation planning process, during the initial data collection process, and to submit a copy of the final evaluation.</w:t>
      </w:r>
      <w:r w:rsidR="003B2CA0" w:rsidRPr="00807C4B">
        <w:t xml:space="preserve"> </w:t>
      </w:r>
    </w:p>
    <w:p w14:paraId="5BDD5FFA" w14:textId="666F47FA" w:rsidR="00884931" w:rsidRPr="00673FCA" w:rsidRDefault="003B2CA0" w:rsidP="00884931">
      <w:r>
        <w:t xml:space="preserve">Organizations may </w:t>
      </w:r>
      <w:r w:rsidR="00353F1F">
        <w:t xml:space="preserve">also consider closer partnerships with the Bree </w:t>
      </w:r>
      <w:r w:rsidR="00BF5AB3">
        <w:t xml:space="preserve">for evaluation </w:t>
      </w:r>
      <w:r w:rsidR="00D228AC">
        <w:t>support</w:t>
      </w:r>
      <w:r w:rsidR="00C95229">
        <w:t xml:space="preserve">, </w:t>
      </w:r>
      <w:r w:rsidR="00353F1F">
        <w:t>or</w:t>
      </w:r>
      <w:r w:rsidR="00D228AC">
        <w:t xml:space="preserve"> with</w:t>
      </w:r>
      <w:r w:rsidR="00353F1F">
        <w:t xml:space="preserve"> the Foundation for Health Care Quality,</w:t>
      </w:r>
      <w:r w:rsidR="00D228AC">
        <w:t xml:space="preserve"> for</w:t>
      </w:r>
      <w:r w:rsidR="00353F1F">
        <w:t xml:space="preserve"> leveraging </w:t>
      </w:r>
      <w:r w:rsidR="00D228AC">
        <w:t xml:space="preserve">data from </w:t>
      </w:r>
      <w:r w:rsidR="00353F1F">
        <w:t>other programs</w:t>
      </w:r>
      <w:r w:rsidR="005061FC">
        <w:t xml:space="preserve"> within </w:t>
      </w:r>
      <w:r w:rsidR="005061FC">
        <w:lastRenderedPageBreak/>
        <w:t xml:space="preserve">the Foundation such as OB COAP, </w:t>
      </w:r>
      <w:r w:rsidR="00BF5AB3">
        <w:t>CBDR, or Smooth Transitions.</w:t>
      </w:r>
      <w:r w:rsidR="00294780">
        <w:t xml:space="preserve"> In such cases, organizations may want to adjust their evaluation timelines to align with the Bree’s awards or reporting initiatives or with </w:t>
      </w:r>
      <w:r w:rsidR="00D12EAE">
        <w:t>FHCQ programs data collection schedules.</w:t>
      </w:r>
    </w:p>
    <w:p w14:paraId="56B7CF9D" w14:textId="2C8BE61E" w:rsidR="00884931" w:rsidRPr="003233D3" w:rsidRDefault="0063084A" w:rsidP="0063084A">
      <w:pPr>
        <w:pStyle w:val="Caption"/>
      </w:pPr>
      <w:r>
        <w:t>Figure</w:t>
      </w:r>
      <w:r w:rsidR="00884931" w:rsidRPr="003233D3">
        <w:t xml:space="preserve"> </w:t>
      </w:r>
      <w:r w:rsidR="00884931" w:rsidRPr="003233D3">
        <w:rPr>
          <w:noProof/>
        </w:rPr>
        <w:t>4</w:t>
      </w:r>
      <w:r w:rsidR="00884931" w:rsidRPr="003233D3">
        <w:t>.</w:t>
      </w:r>
      <w:r w:rsidR="00884931">
        <w:rPr>
          <w:noProof/>
        </w:rPr>
        <w:t>2</w:t>
      </w:r>
      <w:r w:rsidR="00884931" w:rsidRPr="003233D3">
        <w:rPr>
          <w:noProof/>
        </w:rPr>
        <w:t>.1</w:t>
      </w:r>
      <w:r w:rsidR="00884931" w:rsidRPr="003233D3">
        <w:t>: Roles and responsibilities</w:t>
      </w:r>
      <w:r>
        <w:t xml:space="preserve"> </w:t>
      </w:r>
    </w:p>
    <w:p w14:paraId="64A4930C" w14:textId="77777777" w:rsidR="00884931" w:rsidRDefault="00574513" w:rsidP="007F29D9">
      <w:r>
        <w:rPr>
          <w:noProof/>
          <w:lang w:eastAsia="en-AU"/>
        </w:rPr>
        <mc:AlternateContent>
          <mc:Choice Requires="wps">
            <w:drawing>
              <wp:anchor distT="0" distB="0" distL="114300" distR="114300" simplePos="0" relativeHeight="251658244" behindDoc="0" locked="0" layoutInCell="1" allowOverlap="1" wp14:anchorId="327276A8" wp14:editId="1B52536F">
                <wp:simplePos x="0" y="0"/>
                <wp:positionH relativeFrom="column">
                  <wp:posOffset>1054100</wp:posOffset>
                </wp:positionH>
                <wp:positionV relativeFrom="paragraph">
                  <wp:posOffset>1405255</wp:posOffset>
                </wp:positionV>
                <wp:extent cx="194310" cy="0"/>
                <wp:effectExtent l="19050" t="76200" r="0" b="114300"/>
                <wp:wrapNone/>
                <wp:docPr id="202" name="Straight Arrow Connector 202"/>
                <wp:cNvGraphicFramePr/>
                <a:graphic xmlns:a="http://schemas.openxmlformats.org/drawingml/2006/main">
                  <a:graphicData uri="http://schemas.microsoft.com/office/word/2010/wordprocessingShape">
                    <wps:wsp>
                      <wps:cNvCnPr/>
                      <wps:spPr>
                        <a:xfrm rot="18900000" flipH="1">
                          <a:off x="0" y="0"/>
                          <a:ext cx="194310" cy="0"/>
                        </a:xfrm>
                        <a:prstGeom prst="straightConnector1">
                          <a:avLst/>
                        </a:prstGeom>
                        <a:ln w="12700">
                          <a:solidFill>
                            <a:schemeClr val="bg1">
                              <a:lumMod val="50000"/>
                            </a:schemeClr>
                          </a:solidFill>
                          <a:tailEnd type="arrow" w="med"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w14:anchorId="7A16ED69">
              <v:shapetype id="_x0000_t32" coordsize="21600,21600" o:oned="t" filled="f" o:spt="32" path="m,l21600,21600e" w14:anchorId="684EF98E">
                <v:path fillok="f" arrowok="t" o:connecttype="none"/>
                <o:lock v:ext="edit" shapetype="t"/>
              </v:shapetype>
              <v:shape id="Straight Arrow Connector 202" style="position:absolute;margin-left:83pt;margin-top:110.65pt;width:15.3pt;height:0;rotation:45;flip:x;z-index:2516572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7f7f7f [1612]"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">
                <v:stroke joinstyle="miter" endarrow="open" endarrowlength="short"/>
              </v:shape>
            </w:pict>
          </mc:Fallback>
        </mc:AlternateContent>
      </w:r>
      <w:r>
        <w:rPr>
          <w:noProof/>
          <w:lang w:eastAsia="en-AU"/>
        </w:rPr>
        <mc:AlternateContent>
          <mc:Choice Requires="wps">
            <w:drawing>
              <wp:anchor distT="0" distB="0" distL="114300" distR="114300" simplePos="0" relativeHeight="251658243" behindDoc="0" locked="0" layoutInCell="1" allowOverlap="1" wp14:anchorId="43779557" wp14:editId="4E151EFB">
                <wp:simplePos x="0" y="0"/>
                <wp:positionH relativeFrom="column">
                  <wp:posOffset>2835128</wp:posOffset>
                </wp:positionH>
                <wp:positionV relativeFrom="paragraph">
                  <wp:posOffset>1216025</wp:posOffset>
                </wp:positionV>
                <wp:extent cx="194310" cy="0"/>
                <wp:effectExtent l="19050" t="76200" r="0" b="114300"/>
                <wp:wrapNone/>
                <wp:docPr id="201" name="Straight Arrow Connector 201"/>
                <wp:cNvGraphicFramePr/>
                <a:graphic xmlns:a="http://schemas.openxmlformats.org/drawingml/2006/main">
                  <a:graphicData uri="http://schemas.microsoft.com/office/word/2010/wordprocessingShape">
                    <wps:wsp>
                      <wps:cNvCnPr/>
                      <wps:spPr>
                        <a:xfrm rot="18900000" flipH="1">
                          <a:off x="0" y="0"/>
                          <a:ext cx="194310" cy="0"/>
                        </a:xfrm>
                        <a:prstGeom prst="straightConnector1">
                          <a:avLst/>
                        </a:prstGeom>
                        <a:ln w="12700">
                          <a:solidFill>
                            <a:schemeClr val="bg1">
                              <a:lumMod val="50000"/>
                            </a:schemeClr>
                          </a:solidFill>
                          <a:tailEnd type="arrow" w="med"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w14:anchorId="54E9914C">
              <v:shape id="Straight Arrow Connector 201" style="position:absolute;margin-left:223.25pt;margin-top:95.75pt;width:15.3pt;height:0;rotation:45;flip:x;z-index:2516572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7f7f7f [1612]"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" w14:anchorId="6BD3F019">
                <v:stroke joinstyle="miter" endarrow="open" endarrowlength="short"/>
              </v:shape>
            </w:pict>
          </mc:Fallback>
        </mc:AlternateContent>
      </w:r>
      <w:r>
        <w:rPr>
          <w:noProof/>
          <w:lang w:eastAsia="en-AU"/>
        </w:rPr>
        <mc:AlternateContent>
          <mc:Choice Requires="wps">
            <w:drawing>
              <wp:anchor distT="0" distB="0" distL="114300" distR="114300" simplePos="0" relativeHeight="251658242" behindDoc="0" locked="0" layoutInCell="1" allowOverlap="1" wp14:anchorId="374D6466" wp14:editId="4F215DB7">
                <wp:simplePos x="0" y="0"/>
                <wp:positionH relativeFrom="column">
                  <wp:posOffset>2838450</wp:posOffset>
                </wp:positionH>
                <wp:positionV relativeFrom="paragraph">
                  <wp:posOffset>662452</wp:posOffset>
                </wp:positionV>
                <wp:extent cx="194310" cy="0"/>
                <wp:effectExtent l="78105" t="0" r="112395" b="17145"/>
                <wp:wrapNone/>
                <wp:docPr id="200" name="Straight Arrow Connector 200"/>
                <wp:cNvGraphicFramePr/>
                <a:graphic xmlns:a="http://schemas.openxmlformats.org/drawingml/2006/main">
                  <a:graphicData uri="http://schemas.microsoft.com/office/word/2010/wordprocessingShape">
                    <wps:wsp>
                      <wps:cNvCnPr/>
                      <wps:spPr>
                        <a:xfrm rot="2700000">
                          <a:off x="0" y="0"/>
                          <a:ext cx="194310" cy="0"/>
                        </a:xfrm>
                        <a:prstGeom prst="straightConnector1">
                          <a:avLst/>
                        </a:prstGeom>
                        <a:ln w="12700">
                          <a:solidFill>
                            <a:schemeClr val="bg1">
                              <a:lumMod val="50000"/>
                            </a:schemeClr>
                          </a:solidFill>
                          <a:tailEnd type="arrow" w="med"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w14:anchorId="32E1D59C">
              <v:shape id="Straight Arrow Connector 200" style="position:absolute;margin-left:223.5pt;margin-top:52.15pt;width:15.3pt;height:0;rotation:45;z-index:25165721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7f7f7f [1612]"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" w14:anchorId="4CE02D26">
                <v:stroke joinstyle="miter" endarrow="open" endarrowlength="short"/>
              </v:shape>
            </w:pict>
          </mc:Fallback>
        </mc:AlternateContent>
      </w:r>
      <w:r>
        <w:rPr>
          <w:noProof/>
          <w:lang w:eastAsia="en-AU"/>
        </w:rPr>
        <mc:AlternateContent>
          <mc:Choice Requires="wps">
            <w:drawing>
              <wp:anchor distT="0" distB="0" distL="114300" distR="114300" simplePos="0" relativeHeight="251658241" behindDoc="0" locked="0" layoutInCell="1" allowOverlap="1" wp14:anchorId="4A72D33A" wp14:editId="4373DE3B">
                <wp:simplePos x="0" y="0"/>
                <wp:positionH relativeFrom="column">
                  <wp:posOffset>1047897</wp:posOffset>
                </wp:positionH>
                <wp:positionV relativeFrom="paragraph">
                  <wp:posOffset>1975485</wp:posOffset>
                </wp:positionV>
                <wp:extent cx="194310" cy="0"/>
                <wp:effectExtent l="78105" t="0" r="112395" b="17145"/>
                <wp:wrapNone/>
                <wp:docPr id="199" name="Straight Arrow Connector 199"/>
                <wp:cNvGraphicFramePr/>
                <a:graphic xmlns:a="http://schemas.openxmlformats.org/drawingml/2006/main">
                  <a:graphicData uri="http://schemas.microsoft.com/office/word/2010/wordprocessingShape">
                    <wps:wsp>
                      <wps:cNvCnPr/>
                      <wps:spPr>
                        <a:xfrm rot="2700000">
                          <a:off x="0" y="0"/>
                          <a:ext cx="194310" cy="0"/>
                        </a:xfrm>
                        <a:prstGeom prst="straightConnector1">
                          <a:avLst/>
                        </a:prstGeom>
                        <a:ln w="12700">
                          <a:solidFill>
                            <a:schemeClr val="bg1">
                              <a:lumMod val="50000"/>
                            </a:schemeClr>
                          </a:solidFill>
                          <a:tailEnd type="arrow" w="med"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w14:anchorId="416DE9CA">
              <v:shape id="Straight Arrow Connector 199" style="position:absolute;margin-left:82.5pt;margin-top:155.55pt;width:15.3pt;height:0;rotation:45;z-index:25165721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7f7f7f [1612]"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" w14:anchorId="744D8D78">
                <v:stroke joinstyle="miter" endarrow="open" endarrowlength="short"/>
              </v:shape>
            </w:pict>
          </mc:Fallback>
        </mc:AlternateContent>
      </w:r>
      <w:r w:rsidR="00884931">
        <w:rPr>
          <w:noProof/>
          <w:lang w:eastAsia="en-AU"/>
        </w:rPr>
        <mc:AlternateContent>
          <mc:Choice Requires="wpc">
            <w:drawing>
              <wp:inline distT="0" distB="0" distL="0" distR="0" wp14:anchorId="4CD1F948" wp14:editId="0253F474">
                <wp:extent cx="5486400" cy="3476625"/>
                <wp:effectExtent l="0" t="0" r="0" b="0"/>
                <wp:docPr id="194" name="Canvas 1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Rounded Rectangle 11"/>
                        <wps:cNvSpPr/>
                        <wps:spPr>
                          <a:xfrm>
                            <a:off x="52758" y="189119"/>
                            <a:ext cx="912156" cy="820531"/>
                          </a:xfrm>
                          <a:prstGeom prst="roundRect">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A317A5" w14:textId="3DC04198" w:rsidR="00884931" w:rsidRPr="005C303B" w:rsidRDefault="00884931" w:rsidP="007E31CB">
                              <w:pPr>
                                <w:pStyle w:val="NormalWeb"/>
                                <w:spacing w:before="0" w:beforeAutospacing="0" w:after="0" w:afterAutospacing="0"/>
                                <w:jc w:val="center"/>
                                <w:rPr>
                                  <w:rFonts w:ascii="Arial" w:eastAsia="Times New Roman" w:hAnsi="Arial" w:cs="Arial"/>
                                  <w:b/>
                                  <w:color w:val="FFFFFF" w:themeColor="background1"/>
                                  <w:kern w:val="24"/>
                                  <w:sz w:val="18"/>
                                  <w:szCs w:val="18"/>
                                </w:rPr>
                              </w:pPr>
                              <w:r w:rsidRPr="005C303B">
                                <w:rPr>
                                  <w:rFonts w:ascii="Arial" w:eastAsia="Times New Roman" w:hAnsi="Arial" w:cs="Arial"/>
                                  <w:b/>
                                  <w:color w:val="FFFFFF" w:themeColor="background1"/>
                                  <w:kern w:val="24"/>
                                  <w:sz w:val="18"/>
                                  <w:szCs w:val="18"/>
                                </w:rPr>
                                <w:t>G</w:t>
                              </w:r>
                              <w:r w:rsidR="007E31CB" w:rsidRPr="005C303B">
                                <w:rPr>
                                  <w:rFonts w:ascii="Arial" w:eastAsia="Times New Roman" w:hAnsi="Arial" w:cs="Arial"/>
                                  <w:b/>
                                  <w:color w:val="FFFFFF" w:themeColor="background1"/>
                                  <w:kern w:val="24"/>
                                  <w:sz w:val="18"/>
                                  <w:szCs w:val="18"/>
                                </w:rPr>
                                <w:t xml:space="preserve">overnance group </w:t>
                              </w:r>
                              <w:r w:rsidRPr="005C303B">
                                <w:rPr>
                                  <w:rFonts w:ascii="Arial" w:eastAsia="Times New Roman" w:hAnsi="Arial" w:cs="Arial"/>
                                  <w:b/>
                                  <w:color w:val="FFFFFF" w:themeColor="background1"/>
                                  <w:kern w:val="24"/>
                                  <w:sz w:val="18"/>
                                  <w:szCs w:val="18"/>
                                </w:rPr>
                                <w:t>formed</w:t>
                              </w:r>
                              <w:r w:rsidR="009111DA" w:rsidRPr="005C303B">
                                <w:rPr>
                                  <w:rFonts w:ascii="Arial" w:eastAsia="Times New Roman" w:hAnsi="Arial" w:cs="Arial"/>
                                  <w:b/>
                                  <w:color w:val="FFFFFF" w:themeColor="background1"/>
                                  <w:kern w:val="24"/>
                                  <w:sz w:val="18"/>
                                  <w:szCs w:val="18"/>
                                </w:rPr>
                                <w:t>;</w:t>
                              </w:r>
                            </w:p>
                            <w:p w14:paraId="1FB384A3" w14:textId="6D35BEC8" w:rsidR="00572E60" w:rsidRPr="005C303B" w:rsidRDefault="00572E60" w:rsidP="007E31CB">
                              <w:pPr>
                                <w:pStyle w:val="NormalWeb"/>
                                <w:spacing w:before="0" w:beforeAutospacing="0" w:after="0" w:afterAutospacing="0"/>
                                <w:jc w:val="center"/>
                                <w:rPr>
                                  <w:b/>
                                  <w:color w:val="FFFFFF" w:themeColor="background1"/>
                                </w:rPr>
                              </w:pPr>
                              <w:r w:rsidRPr="005C303B">
                                <w:rPr>
                                  <w:rFonts w:ascii="Arial" w:eastAsia="Times New Roman" w:hAnsi="Arial" w:cs="Arial"/>
                                  <w:b/>
                                  <w:color w:val="FFFFFF" w:themeColor="background1"/>
                                  <w:kern w:val="24"/>
                                  <w:sz w:val="18"/>
                                  <w:szCs w:val="18"/>
                                </w:rPr>
                                <w:t>Collaboration with Bree</w:t>
                              </w:r>
                              <w:r w:rsidR="00807B2E" w:rsidRPr="005C303B">
                                <w:rPr>
                                  <w:rFonts w:ascii="Arial" w:eastAsia="Times New Roman" w:hAnsi="Arial" w:cs="Arial"/>
                                  <w:b/>
                                  <w:color w:val="FFFFFF" w:themeColor="background1"/>
                                  <w:kern w:val="24"/>
                                  <w:sz w:val="18"/>
                                  <w:szCs w:val="18"/>
                                </w:rPr>
                                <w:t xml:space="preserve"> for planning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3" name="Rounded Rectangle 13"/>
                        <wps:cNvSpPr/>
                        <wps:spPr>
                          <a:xfrm>
                            <a:off x="1317595" y="176368"/>
                            <a:ext cx="1412112" cy="503485"/>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2CF188" w14:textId="77777777" w:rsidR="00884931" w:rsidRPr="000D1A4E" w:rsidRDefault="00884931" w:rsidP="00884931">
                              <w:pPr>
                                <w:pStyle w:val="NormalWeb"/>
                                <w:spacing w:before="0" w:beforeAutospacing="0" w:after="0" w:afterAutospacing="0"/>
                                <w:jc w:val="center"/>
                                <w:rPr>
                                  <w:b/>
                                  <w:color w:val="000000" w:themeColor="text1" w:themeShade="80"/>
                                </w:rPr>
                              </w:pPr>
                              <w:r w:rsidRPr="000D1A4E">
                                <w:rPr>
                                  <w:rFonts w:ascii="Arial" w:eastAsia="Times New Roman" w:hAnsi="Arial" w:cs="Arial"/>
                                  <w:b/>
                                  <w:color w:val="000000" w:themeColor="text1" w:themeShade="80"/>
                                  <w:kern w:val="24"/>
                                  <w:sz w:val="18"/>
                                  <w:szCs w:val="18"/>
                                </w:rPr>
                                <w:t>Endorses Terms of Reference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6" name="Rounded Rectangle 16"/>
                        <wps:cNvSpPr/>
                        <wps:spPr>
                          <a:xfrm>
                            <a:off x="1344158" y="977225"/>
                            <a:ext cx="1393061" cy="564636"/>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F67A8A" w14:textId="77777777" w:rsidR="00884931" w:rsidRPr="000D1A4E" w:rsidRDefault="00884931" w:rsidP="00884931">
                              <w:pPr>
                                <w:pStyle w:val="NormalWeb"/>
                                <w:spacing w:before="0" w:beforeAutospacing="0" w:after="0" w:afterAutospacing="0"/>
                                <w:jc w:val="center"/>
                                <w:rPr>
                                  <w:b/>
                                  <w:color w:val="000000" w:themeColor="text1" w:themeShade="80"/>
                                </w:rPr>
                              </w:pPr>
                              <w:r w:rsidRPr="000D1A4E">
                                <w:rPr>
                                  <w:rFonts w:ascii="Arial" w:eastAsia="Times New Roman" w:hAnsi="Arial" w:cs="Arial"/>
                                  <w:b/>
                                  <w:color w:val="000000" w:themeColor="text1" w:themeShade="80"/>
                                  <w:kern w:val="24"/>
                                  <w:sz w:val="18"/>
                                  <w:szCs w:val="18"/>
                                </w:rPr>
                                <w:t>Reviews draft findings and recommendations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 name="Rounded Rectangle 17"/>
                        <wps:cNvSpPr/>
                        <wps:spPr>
                          <a:xfrm>
                            <a:off x="52759" y="1350102"/>
                            <a:ext cx="906886" cy="503485"/>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19219C" w14:textId="77777777" w:rsidR="00884931" w:rsidRPr="000D1A4E" w:rsidRDefault="00884931" w:rsidP="00884931">
                              <w:pPr>
                                <w:pStyle w:val="NormalWeb"/>
                                <w:spacing w:before="0" w:beforeAutospacing="0" w:after="0" w:afterAutospacing="0"/>
                                <w:jc w:val="center"/>
                                <w:rPr>
                                  <w:b/>
                                  <w:color w:val="000000" w:themeColor="text1" w:themeShade="80"/>
                                </w:rPr>
                              </w:pPr>
                              <w:r w:rsidRPr="000D1A4E">
                                <w:rPr>
                                  <w:rFonts w:ascii="Arial" w:eastAsia="Times New Roman" w:hAnsi="Arial" w:cs="Arial"/>
                                  <w:b/>
                                  <w:color w:val="000000" w:themeColor="text1" w:themeShade="80"/>
                                  <w:kern w:val="24"/>
                                  <w:sz w:val="18"/>
                                  <w:szCs w:val="18"/>
                                </w:rPr>
                                <w:t xml:space="preserve">Report </w:t>
                              </w:r>
                              <w:r w:rsidRPr="000D1A4E">
                                <w:rPr>
                                  <w:rFonts w:ascii="Arial" w:eastAsia="Times New Roman" w:hAnsi="Arial" w:cs="Arial"/>
                                  <w:b/>
                                  <w:color w:val="000000" w:themeColor="text1" w:themeShade="80"/>
                                  <w:kern w:val="24"/>
                                  <w:sz w:val="18"/>
                                  <w:szCs w:val="18"/>
                                </w:rPr>
                                <w:br/>
                                <w:t>writing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8" name="Rounded Rectangle 18"/>
                        <wps:cNvSpPr/>
                        <wps:spPr>
                          <a:xfrm>
                            <a:off x="3120273" y="608333"/>
                            <a:ext cx="1054103" cy="982342"/>
                          </a:xfrm>
                          <a:prstGeom prst="roundRect">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7784E9" w14:textId="781CF4DD" w:rsidR="00884931" w:rsidRPr="005C303B" w:rsidRDefault="00884931" w:rsidP="00884931">
                              <w:pPr>
                                <w:pStyle w:val="NormalWeb"/>
                                <w:spacing w:before="0" w:beforeAutospacing="0" w:after="0" w:afterAutospacing="0"/>
                                <w:jc w:val="center"/>
                                <w:rPr>
                                  <w:rFonts w:ascii="Arial" w:eastAsia="Times New Roman" w:hAnsi="Arial" w:cs="Arial"/>
                                  <w:b/>
                                  <w:color w:val="FFFFFF" w:themeColor="background1"/>
                                  <w:kern w:val="24"/>
                                  <w:sz w:val="18"/>
                                  <w:szCs w:val="18"/>
                                </w:rPr>
                              </w:pPr>
                              <w:r w:rsidRPr="005C303B">
                                <w:rPr>
                                  <w:rFonts w:ascii="Arial" w:eastAsia="Times New Roman" w:hAnsi="Arial" w:cs="Arial"/>
                                  <w:b/>
                                  <w:color w:val="FFFFFF" w:themeColor="background1"/>
                                  <w:kern w:val="24"/>
                                  <w:sz w:val="18"/>
                                  <w:szCs w:val="18"/>
                                </w:rPr>
                                <w:t xml:space="preserve">Data collection </w:t>
                              </w:r>
                              <w:r w:rsidRPr="005C303B">
                                <w:rPr>
                                  <w:rFonts w:ascii="Arial" w:eastAsia="Times New Roman" w:hAnsi="Arial" w:cs="Arial"/>
                                  <w:b/>
                                  <w:color w:val="FFFFFF" w:themeColor="background1"/>
                                  <w:kern w:val="24"/>
                                  <w:sz w:val="18"/>
                                  <w:szCs w:val="18"/>
                                </w:rPr>
                                <w:br/>
                                <w:t xml:space="preserve">and </w:t>
                              </w:r>
                              <w:r w:rsidR="006B1D96" w:rsidRPr="005C303B">
                                <w:rPr>
                                  <w:rFonts w:ascii="Arial" w:eastAsia="Times New Roman" w:hAnsi="Arial" w:cs="Arial"/>
                                  <w:b/>
                                  <w:color w:val="FFFFFF" w:themeColor="background1"/>
                                  <w:kern w:val="24"/>
                                  <w:sz w:val="18"/>
                                  <w:szCs w:val="18"/>
                                </w:rPr>
                                <w:t>analysis.</w:t>
                              </w:r>
                            </w:p>
                            <w:p w14:paraId="10971E85" w14:textId="6630BF60" w:rsidR="006B1D96" w:rsidRPr="005C303B" w:rsidRDefault="006B1D96" w:rsidP="00884931">
                              <w:pPr>
                                <w:pStyle w:val="NormalWeb"/>
                                <w:spacing w:before="0" w:beforeAutospacing="0" w:after="0" w:afterAutospacing="0"/>
                                <w:jc w:val="center"/>
                                <w:rPr>
                                  <w:b/>
                                  <w:color w:val="FFFFFF" w:themeColor="background1"/>
                                </w:rPr>
                              </w:pPr>
                              <w:r w:rsidRPr="005C303B">
                                <w:rPr>
                                  <w:rFonts w:ascii="Arial" w:eastAsia="Times New Roman" w:hAnsi="Arial" w:cs="Arial"/>
                                  <w:b/>
                                  <w:color w:val="FFFFFF" w:themeColor="background1"/>
                                  <w:kern w:val="24"/>
                                  <w:sz w:val="18"/>
                                  <w:szCs w:val="18"/>
                                </w:rPr>
                                <w:t>Data submissions to Bree Collaborative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 name="TextBox 2"/>
                        <wps:cNvSpPr txBox="1"/>
                        <wps:spPr>
                          <a:xfrm>
                            <a:off x="1438451" y="23967"/>
                            <a:ext cx="1158812" cy="155259"/>
                          </a:xfrm>
                          <a:prstGeom prst="rect">
                            <a:avLst/>
                          </a:prstGeom>
                          <a:noFill/>
                        </wps:spPr>
                        <wps:txbx>
                          <w:txbxContent>
                            <w:p w14:paraId="2F18198D" w14:textId="77777777" w:rsidR="00884931" w:rsidRPr="005E6B14" w:rsidRDefault="007E31CB" w:rsidP="00001A0E">
                              <w:pPr>
                                <w:pStyle w:val="NormalWeb"/>
                                <w:spacing w:before="0" w:beforeAutospacing="0" w:after="0" w:afterAutospacing="0"/>
                                <w:rPr>
                                  <w:color w:val="82B0E4" w:themeColor="text2" w:themeTint="66"/>
                                </w:rPr>
                              </w:pPr>
                              <w:r w:rsidRPr="005E6B14">
                                <w:rPr>
                                  <w:rFonts w:ascii="Arial" w:eastAsia="Times New Roman" w:hAnsi="Arial" w:cs="Arial"/>
                                  <w:b/>
                                  <w:bCs/>
                                  <w:color w:val="82B0E4" w:themeColor="text2" w:themeTint="66"/>
                                  <w:kern w:val="24"/>
                                  <w:sz w:val="16"/>
                                  <w:szCs w:val="16"/>
                                  <w:lang w:val="en-US"/>
                                </w:rPr>
                                <w:t>G</w:t>
                              </w:r>
                              <w:r w:rsidR="00884931" w:rsidRPr="005E6B14">
                                <w:rPr>
                                  <w:rFonts w:ascii="Arial" w:eastAsia="Times New Roman" w:hAnsi="Arial" w:cs="Arial"/>
                                  <w:b/>
                                  <w:bCs/>
                                  <w:color w:val="82B0E4" w:themeColor="text2" w:themeTint="66"/>
                                  <w:kern w:val="24"/>
                                  <w:sz w:val="16"/>
                                  <w:szCs w:val="16"/>
                                  <w:lang w:val="en-US"/>
                                </w:rPr>
                                <w:t>overnance group</w:t>
                              </w:r>
                            </w:p>
                          </w:txbxContent>
                        </wps:txbx>
                        <wps:bodyPr wrap="square" lIns="0" tIns="0" rIns="0" bIns="0" rtlCol="0">
                          <a:noAutofit/>
                        </wps:bodyPr>
                      </wps:wsp>
                      <wps:wsp>
                        <wps:cNvPr id="20" name="Rounded Rectangle 20"/>
                        <wps:cNvSpPr/>
                        <wps:spPr>
                          <a:xfrm>
                            <a:off x="3125017" y="2564925"/>
                            <a:ext cx="1044279" cy="372814"/>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A05A4F" w14:textId="77777777" w:rsidR="00884931" w:rsidRPr="000D1A4E" w:rsidRDefault="00884931" w:rsidP="00884931">
                              <w:pPr>
                                <w:pStyle w:val="NormalWeb"/>
                                <w:spacing w:before="0" w:beforeAutospacing="0" w:after="0" w:afterAutospacing="0"/>
                                <w:jc w:val="center"/>
                                <w:rPr>
                                  <w:b/>
                                  <w:color w:val="000000" w:themeColor="text1" w:themeShade="80"/>
                                </w:rPr>
                              </w:pPr>
                              <w:r w:rsidRPr="000D1A4E">
                                <w:rPr>
                                  <w:rFonts w:ascii="Arial" w:eastAsia="Times New Roman" w:hAnsi="Arial" w:cs="Arial"/>
                                  <w:b/>
                                  <w:color w:val="000000" w:themeColor="text1" w:themeShade="80"/>
                                  <w:kern w:val="24"/>
                                  <w:sz w:val="18"/>
                                  <w:szCs w:val="18"/>
                                </w:rPr>
                                <w:t>Endorses report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1" name="Rounded Rectangle 21"/>
                        <wps:cNvSpPr/>
                        <wps:spPr>
                          <a:xfrm>
                            <a:off x="1342146" y="1847975"/>
                            <a:ext cx="1393061" cy="383782"/>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BFEC3A" w14:textId="77777777" w:rsidR="00884931" w:rsidRPr="000D1A4E" w:rsidRDefault="00884931" w:rsidP="00884931">
                              <w:pPr>
                                <w:pStyle w:val="NormalWeb"/>
                                <w:spacing w:before="0" w:beforeAutospacing="0" w:after="0" w:afterAutospacing="0"/>
                                <w:jc w:val="center"/>
                                <w:rPr>
                                  <w:b/>
                                  <w:color w:val="000000" w:themeColor="text1" w:themeShade="80"/>
                                </w:rPr>
                              </w:pPr>
                              <w:r w:rsidRPr="000D1A4E">
                                <w:rPr>
                                  <w:rFonts w:ascii="Arial" w:eastAsia="Times New Roman" w:hAnsi="Arial" w:cs="Arial"/>
                                  <w:b/>
                                  <w:color w:val="000000" w:themeColor="text1" w:themeShade="80"/>
                                  <w:kern w:val="24"/>
                                  <w:sz w:val="18"/>
                                  <w:szCs w:val="18"/>
                                  <w:lang w:val="en-US"/>
                                </w:rPr>
                                <w:t>Considers final report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 name="Rounded Rectangle 22"/>
                        <wps:cNvSpPr/>
                        <wps:spPr>
                          <a:xfrm>
                            <a:off x="4552946" y="2564474"/>
                            <a:ext cx="866779" cy="807375"/>
                          </a:xfrm>
                          <a:prstGeom prst="roundRect">
                            <a:avLst/>
                          </a:prstGeom>
                          <a:solidFill>
                            <a:schemeClr val="accent4">
                              <a:lumMod val="50000"/>
                            </a:schemeClr>
                          </a:solid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ABEDD96" w14:textId="7D2390AF" w:rsidR="00884931" w:rsidRPr="005C303B" w:rsidRDefault="00884931" w:rsidP="00884931">
                              <w:pPr>
                                <w:pStyle w:val="NormalWeb"/>
                                <w:spacing w:before="0" w:beforeAutospacing="0" w:after="0" w:afterAutospacing="0"/>
                                <w:jc w:val="center"/>
                                <w:rPr>
                                  <w:rFonts w:ascii="Arial" w:eastAsia="Times New Roman" w:hAnsi="Arial" w:cs="Arial"/>
                                  <w:b/>
                                  <w:color w:val="FFFFFF" w:themeColor="background1"/>
                                  <w:kern w:val="24"/>
                                  <w:sz w:val="18"/>
                                  <w:szCs w:val="18"/>
                                  <w:lang w:val="en-US"/>
                                </w:rPr>
                              </w:pPr>
                              <w:r w:rsidRPr="005C303B">
                                <w:rPr>
                                  <w:rFonts w:ascii="Arial" w:eastAsia="Times New Roman" w:hAnsi="Arial" w:cs="Arial"/>
                                  <w:b/>
                                  <w:color w:val="FFFFFF" w:themeColor="background1"/>
                                  <w:kern w:val="24"/>
                                  <w:sz w:val="18"/>
                                  <w:szCs w:val="18"/>
                                  <w:lang w:val="en-US"/>
                                </w:rPr>
                                <w:t>Publication</w:t>
                              </w:r>
                              <w:r w:rsidR="009111DA" w:rsidRPr="005C303B">
                                <w:rPr>
                                  <w:rFonts w:ascii="Arial" w:eastAsia="Times New Roman" w:hAnsi="Arial" w:cs="Arial"/>
                                  <w:b/>
                                  <w:color w:val="FFFFFF" w:themeColor="background1"/>
                                  <w:kern w:val="24"/>
                                  <w:sz w:val="18"/>
                                  <w:szCs w:val="18"/>
                                  <w:lang w:val="en-US"/>
                                </w:rPr>
                                <w:t>;</w:t>
                              </w:r>
                            </w:p>
                            <w:p w14:paraId="6BA72B19" w14:textId="3EB11EFA" w:rsidR="006B1D96" w:rsidRPr="005C303B" w:rsidRDefault="009111DA" w:rsidP="00884931">
                              <w:pPr>
                                <w:pStyle w:val="NormalWeb"/>
                                <w:spacing w:before="0" w:beforeAutospacing="0" w:after="0" w:afterAutospacing="0"/>
                                <w:jc w:val="center"/>
                                <w:rPr>
                                  <w:b/>
                                  <w:color w:val="FFFFFF" w:themeColor="background1"/>
                                </w:rPr>
                              </w:pPr>
                              <w:r w:rsidRPr="005C303B">
                                <w:rPr>
                                  <w:rFonts w:ascii="Arial" w:eastAsia="Times New Roman" w:hAnsi="Arial" w:cs="Arial"/>
                                  <w:b/>
                                  <w:color w:val="FFFFFF" w:themeColor="background1"/>
                                  <w:kern w:val="24"/>
                                  <w:sz w:val="18"/>
                                  <w:szCs w:val="18"/>
                                  <w:lang w:val="en-US"/>
                                </w:rPr>
                                <w:t>Report submission to Bree Collaborative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 name="TextBox 27"/>
                        <wps:cNvSpPr txBox="1"/>
                        <wps:spPr>
                          <a:xfrm>
                            <a:off x="3149463" y="2296266"/>
                            <a:ext cx="1039518" cy="254303"/>
                          </a:xfrm>
                          <a:prstGeom prst="rect">
                            <a:avLst/>
                          </a:prstGeom>
                          <a:noFill/>
                        </wps:spPr>
                        <wps:txbx>
                          <w:txbxContent>
                            <w:p w14:paraId="1165D7D0" w14:textId="77777777" w:rsidR="00884931" w:rsidRPr="005E6B14" w:rsidRDefault="00884931" w:rsidP="00644704">
                              <w:pPr>
                                <w:pStyle w:val="NormalWeb"/>
                                <w:spacing w:before="0" w:beforeAutospacing="0" w:after="0" w:afterAutospacing="0"/>
                                <w:rPr>
                                  <w:color w:val="82B0E4" w:themeColor="text2" w:themeTint="66"/>
                                </w:rPr>
                              </w:pPr>
                              <w:r w:rsidRPr="005E6B14">
                                <w:rPr>
                                  <w:rFonts w:ascii="Arial" w:eastAsia="Times New Roman" w:hAnsi="Arial" w:cs="Arial"/>
                                  <w:b/>
                                  <w:bCs/>
                                  <w:color w:val="82B0E4" w:themeColor="text2" w:themeTint="66"/>
                                  <w:kern w:val="24"/>
                                  <w:sz w:val="16"/>
                                  <w:szCs w:val="16"/>
                                  <w:lang w:val="en-US"/>
                                </w:rPr>
                                <w:t xml:space="preserve">Relevant </w:t>
                              </w:r>
                              <w:r w:rsidR="00001A0E" w:rsidRPr="005E6B14">
                                <w:rPr>
                                  <w:rFonts w:ascii="Arial" w:eastAsia="Times New Roman" w:hAnsi="Arial" w:cs="Arial"/>
                                  <w:b/>
                                  <w:bCs/>
                                  <w:color w:val="82B0E4" w:themeColor="text2" w:themeTint="66"/>
                                  <w:kern w:val="24"/>
                                  <w:sz w:val="16"/>
                                  <w:szCs w:val="16"/>
                                  <w:lang w:val="en-US"/>
                                </w:rPr>
                                <w:br/>
                              </w:r>
                              <w:r w:rsidRPr="005E6B14">
                                <w:rPr>
                                  <w:rFonts w:ascii="Arial" w:eastAsia="Times New Roman" w:hAnsi="Arial" w:cs="Arial"/>
                                  <w:b/>
                                  <w:bCs/>
                                  <w:color w:val="82B0E4" w:themeColor="text2" w:themeTint="66"/>
                                  <w:kern w:val="24"/>
                                  <w:sz w:val="16"/>
                                  <w:szCs w:val="16"/>
                                  <w:lang w:val="en-US"/>
                                </w:rPr>
                                <w:t>Executive Body</w:t>
                              </w:r>
                            </w:p>
                          </w:txbxContent>
                        </wps:txbx>
                        <wps:bodyPr wrap="square" lIns="0" tIns="0" rIns="0" bIns="0" rtlCol="0">
                          <a:noAutofit/>
                        </wps:bodyPr>
                      </wps:wsp>
                      <wps:wsp>
                        <wps:cNvPr id="30" name="TextBox 2"/>
                        <wps:cNvSpPr txBox="1"/>
                        <wps:spPr>
                          <a:xfrm>
                            <a:off x="1436376" y="821471"/>
                            <a:ext cx="1134060" cy="152721"/>
                          </a:xfrm>
                          <a:prstGeom prst="rect">
                            <a:avLst/>
                          </a:prstGeom>
                          <a:noFill/>
                        </wps:spPr>
                        <wps:txbx>
                          <w:txbxContent>
                            <w:p w14:paraId="3FF415DB" w14:textId="77777777" w:rsidR="00884931" w:rsidRPr="005E6B14" w:rsidRDefault="007E31CB" w:rsidP="00884931">
                              <w:pPr>
                                <w:pStyle w:val="NormalWeb"/>
                                <w:spacing w:before="0" w:beforeAutospacing="0" w:after="0" w:afterAutospacing="0"/>
                                <w:rPr>
                                  <w:color w:val="82B0E4" w:themeColor="text2" w:themeTint="66"/>
                                </w:rPr>
                              </w:pPr>
                              <w:r w:rsidRPr="005E6B14">
                                <w:rPr>
                                  <w:rFonts w:ascii="Arial" w:eastAsia="Times New Roman" w:hAnsi="Arial" w:cs="Arial"/>
                                  <w:b/>
                                  <w:bCs/>
                                  <w:color w:val="82B0E4" w:themeColor="text2" w:themeTint="66"/>
                                  <w:kern w:val="24"/>
                                  <w:sz w:val="16"/>
                                  <w:szCs w:val="16"/>
                                  <w:lang w:val="en-US"/>
                                </w:rPr>
                                <w:t>G</w:t>
                              </w:r>
                              <w:r w:rsidR="00884931" w:rsidRPr="005E6B14">
                                <w:rPr>
                                  <w:rFonts w:ascii="Arial" w:eastAsia="Times New Roman" w:hAnsi="Arial" w:cs="Arial"/>
                                  <w:b/>
                                  <w:bCs/>
                                  <w:color w:val="82B0E4" w:themeColor="text2" w:themeTint="66"/>
                                  <w:kern w:val="24"/>
                                  <w:sz w:val="16"/>
                                  <w:szCs w:val="16"/>
                                  <w:lang w:val="en-US"/>
                                </w:rPr>
                                <w:t>overnance group</w:t>
                              </w:r>
                            </w:p>
                          </w:txbxContent>
                        </wps:txbx>
                        <wps:bodyPr wrap="square" lIns="0" tIns="0" rIns="0" bIns="0" rtlCol="0">
                          <a:noAutofit/>
                        </wps:bodyPr>
                      </wps:wsp>
                      <wps:wsp>
                        <wps:cNvPr id="31" name="TextBox 2"/>
                        <wps:cNvSpPr txBox="1"/>
                        <wps:spPr>
                          <a:xfrm>
                            <a:off x="1428828" y="1695089"/>
                            <a:ext cx="1133163" cy="156030"/>
                          </a:xfrm>
                          <a:prstGeom prst="rect">
                            <a:avLst/>
                          </a:prstGeom>
                          <a:noFill/>
                        </wps:spPr>
                        <wps:txbx>
                          <w:txbxContent>
                            <w:p w14:paraId="562C82E2" w14:textId="77777777" w:rsidR="00884931" w:rsidRPr="005E6B14" w:rsidRDefault="007E31CB" w:rsidP="00884931">
                              <w:pPr>
                                <w:pStyle w:val="NormalWeb"/>
                                <w:spacing w:before="0" w:beforeAutospacing="0" w:after="0" w:afterAutospacing="0"/>
                                <w:rPr>
                                  <w:color w:val="82B0E4" w:themeColor="text2" w:themeTint="66"/>
                                </w:rPr>
                              </w:pPr>
                              <w:r w:rsidRPr="005E6B14">
                                <w:rPr>
                                  <w:rFonts w:ascii="Arial" w:eastAsia="Times New Roman" w:hAnsi="Arial" w:cs="Arial"/>
                                  <w:b/>
                                  <w:bCs/>
                                  <w:color w:val="82B0E4" w:themeColor="text2" w:themeTint="66"/>
                                  <w:kern w:val="24"/>
                                  <w:sz w:val="16"/>
                                  <w:szCs w:val="16"/>
                                  <w:lang w:val="en-US"/>
                                </w:rPr>
                                <w:t>G</w:t>
                              </w:r>
                              <w:r w:rsidR="00884931" w:rsidRPr="005E6B14">
                                <w:rPr>
                                  <w:rFonts w:ascii="Arial" w:eastAsia="Times New Roman" w:hAnsi="Arial" w:cs="Arial"/>
                                  <w:b/>
                                  <w:bCs/>
                                  <w:color w:val="82B0E4" w:themeColor="text2" w:themeTint="66"/>
                                  <w:kern w:val="24"/>
                                  <w:sz w:val="16"/>
                                  <w:szCs w:val="16"/>
                                  <w:lang w:val="en-US"/>
                                </w:rPr>
                                <w:t>overnance group</w:t>
                              </w:r>
                            </w:p>
                          </w:txbxContent>
                        </wps:txbx>
                        <wps:bodyPr wrap="square" lIns="0" tIns="0" rIns="0" bIns="0" rtlCol="0">
                          <a:noAutofit/>
                        </wps:bodyPr>
                      </wps:wsp>
                      <wps:wsp>
                        <wps:cNvPr id="192" name="Rounded Rectangle 192"/>
                        <wps:cNvSpPr/>
                        <wps:spPr>
                          <a:xfrm>
                            <a:off x="1342147" y="2562305"/>
                            <a:ext cx="1393060" cy="377974"/>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BDF688" w14:textId="77777777" w:rsidR="00884931" w:rsidRPr="000D1A4E" w:rsidRDefault="00884931" w:rsidP="00884931">
                              <w:pPr>
                                <w:pStyle w:val="NormalWeb"/>
                                <w:spacing w:before="0" w:beforeAutospacing="0" w:after="0" w:afterAutospacing="0"/>
                                <w:jc w:val="center"/>
                                <w:rPr>
                                  <w:b/>
                                  <w:color w:val="000000" w:themeColor="text1" w:themeShade="80"/>
                                </w:rPr>
                              </w:pPr>
                              <w:r w:rsidRPr="000D1A4E">
                                <w:rPr>
                                  <w:rFonts w:ascii="Arial" w:eastAsia="Times New Roman" w:hAnsi="Arial" w:cs="Arial"/>
                                  <w:b/>
                                  <w:color w:val="000000" w:themeColor="text1" w:themeShade="80"/>
                                  <w:kern w:val="24"/>
                                  <w:sz w:val="18"/>
                                  <w:szCs w:val="18"/>
                                  <w:lang w:val="en-US"/>
                                </w:rPr>
                                <w:t>Approves final report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3" name="TextBox 2"/>
                        <wps:cNvSpPr txBox="1"/>
                        <wps:spPr>
                          <a:xfrm>
                            <a:off x="1425397" y="2406271"/>
                            <a:ext cx="1388980" cy="156030"/>
                          </a:xfrm>
                          <a:prstGeom prst="rect">
                            <a:avLst/>
                          </a:prstGeom>
                          <a:noFill/>
                        </wps:spPr>
                        <wps:txbx>
                          <w:txbxContent>
                            <w:p w14:paraId="5930064D" w14:textId="77777777" w:rsidR="00884931" w:rsidRPr="005E6B14" w:rsidRDefault="007E31CB" w:rsidP="00884931">
                              <w:pPr>
                                <w:pStyle w:val="NormalWeb"/>
                                <w:spacing w:before="0" w:beforeAutospacing="0" w:after="0" w:afterAutospacing="0"/>
                                <w:rPr>
                                  <w:color w:val="59A9F2" w:themeColor="accent1" w:themeTint="99"/>
                                </w:rPr>
                              </w:pPr>
                              <w:r w:rsidRPr="005E6B14">
                                <w:rPr>
                                  <w:rFonts w:ascii="Arial" w:eastAsia="Times New Roman" w:hAnsi="Arial" w:cs="Arial"/>
                                  <w:b/>
                                  <w:bCs/>
                                  <w:color w:val="59A9F2" w:themeColor="accent1" w:themeTint="99"/>
                                  <w:kern w:val="24"/>
                                  <w:sz w:val="16"/>
                                  <w:szCs w:val="16"/>
                                  <w:lang w:val="en-US"/>
                                </w:rPr>
                                <w:t>G</w:t>
                              </w:r>
                              <w:r w:rsidR="00884931" w:rsidRPr="005E6B14">
                                <w:rPr>
                                  <w:rFonts w:ascii="Arial" w:eastAsia="Times New Roman" w:hAnsi="Arial" w:cs="Arial"/>
                                  <w:b/>
                                  <w:bCs/>
                                  <w:color w:val="59A9F2" w:themeColor="accent1" w:themeTint="99"/>
                                  <w:kern w:val="24"/>
                                  <w:sz w:val="16"/>
                                  <w:szCs w:val="16"/>
                                  <w:lang w:val="en-US"/>
                                </w:rPr>
                                <w:t>overnance group chair</w:t>
                              </w:r>
                            </w:p>
                          </w:txbxContent>
                        </wps:txbx>
                        <wps:bodyPr wrap="square" lIns="0" tIns="0" rIns="0" bIns="0" rtlCol="0">
                          <a:noAutofit/>
                        </wps:bodyPr>
                      </wps:wsp>
                      <wps:wsp>
                        <wps:cNvPr id="40" name="Straight Arrow Connector 40"/>
                        <wps:cNvCnPr/>
                        <wps:spPr>
                          <a:xfrm rot="10800000" flipH="1" flipV="1">
                            <a:off x="4260988" y="2750392"/>
                            <a:ext cx="193675" cy="0"/>
                          </a:xfrm>
                          <a:prstGeom prst="straightConnector1">
                            <a:avLst/>
                          </a:prstGeom>
                          <a:ln w="12700">
                            <a:solidFill>
                              <a:schemeClr val="bg1">
                                <a:lumMod val="50000"/>
                              </a:schemeClr>
                            </a:solidFill>
                            <a:tailEnd type="arrow" w="med" len="sm"/>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wps:spPr>
                          <a:xfrm rot="10800000" flipH="1" flipV="1">
                            <a:off x="2831963" y="2750506"/>
                            <a:ext cx="193675" cy="0"/>
                          </a:xfrm>
                          <a:prstGeom prst="straightConnector1">
                            <a:avLst/>
                          </a:prstGeom>
                          <a:ln w="12700">
                            <a:solidFill>
                              <a:schemeClr val="bg1">
                                <a:lumMod val="50000"/>
                              </a:schemeClr>
                            </a:solidFill>
                            <a:tailEnd type="arrow" w="med" len="sm"/>
                          </a:ln>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wps:spPr>
                          <a:xfrm rot="10800000" flipH="1" flipV="1">
                            <a:off x="1048291" y="415390"/>
                            <a:ext cx="193675" cy="0"/>
                          </a:xfrm>
                          <a:prstGeom prst="straightConnector1">
                            <a:avLst/>
                          </a:prstGeom>
                          <a:ln w="12700">
                            <a:solidFill>
                              <a:schemeClr val="bg1">
                                <a:lumMod val="50000"/>
                              </a:schemeClr>
                            </a:solidFill>
                            <a:tailEnd type="arrow" w="med" len="sm"/>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CD1F948" id="Canvas 194" o:spid="_x0000_s1027" editas="canvas" style="width:6in;height:273.75pt;mso-position-horizontal-relative:char;mso-position-vertical-relative:line" coordsize="54864,34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4864;height:34766;visibility:visible;mso-wrap-style:square">
                  <v:fill o:detectmouseclick="t"/>
                  <v:path o:connecttype="none"/>
                </v:shape>
                <v:roundrect id="Rounded Rectangle 11" o:spid="_x0000_s1029" style="position:absolute;left:527;top:1891;width:9122;height:82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" fillcolor="#08674c [1607]" stroked="f" strokeweight="1pt">
                  <v:stroke joinstyle="miter"/>
                  <v:textbox inset="0,0,0,0">
                    <w:txbxContent>
                      <w:p w14:paraId="31A317A5" w14:textId="3DC04198" w:rsidR="00884931" w:rsidRPr="005C303B" w:rsidRDefault="00884931" w:rsidP="007E31CB">
                        <w:pPr>
                          <w:pStyle w:val="NormalWeb"/>
                          <w:spacing w:before="0" w:beforeAutospacing="0" w:after="0" w:afterAutospacing="0"/>
                          <w:jc w:val="center"/>
                          <w:rPr>
                            <w:rFonts w:ascii="Arial" w:eastAsia="Times New Roman" w:hAnsi="Arial" w:cs="Arial"/>
                            <w:b/>
                            <w:color w:val="FFFFFF" w:themeColor="background1"/>
                            <w:kern w:val="24"/>
                            <w:sz w:val="18"/>
                            <w:szCs w:val="18"/>
                          </w:rPr>
                        </w:pPr>
                        <w:r w:rsidRPr="005C303B">
                          <w:rPr>
                            <w:rFonts w:ascii="Arial" w:eastAsia="Times New Roman" w:hAnsi="Arial" w:cs="Arial"/>
                            <w:b/>
                            <w:color w:val="FFFFFF" w:themeColor="background1"/>
                            <w:kern w:val="24"/>
                            <w:sz w:val="18"/>
                            <w:szCs w:val="18"/>
                          </w:rPr>
                          <w:t>G</w:t>
                        </w:r>
                        <w:r w:rsidR="007E31CB" w:rsidRPr="005C303B">
                          <w:rPr>
                            <w:rFonts w:ascii="Arial" w:eastAsia="Times New Roman" w:hAnsi="Arial" w:cs="Arial"/>
                            <w:b/>
                            <w:color w:val="FFFFFF" w:themeColor="background1"/>
                            <w:kern w:val="24"/>
                            <w:sz w:val="18"/>
                            <w:szCs w:val="18"/>
                          </w:rPr>
                          <w:t xml:space="preserve">overnance group </w:t>
                        </w:r>
                        <w:r w:rsidRPr="005C303B">
                          <w:rPr>
                            <w:rFonts w:ascii="Arial" w:eastAsia="Times New Roman" w:hAnsi="Arial" w:cs="Arial"/>
                            <w:b/>
                            <w:color w:val="FFFFFF" w:themeColor="background1"/>
                            <w:kern w:val="24"/>
                            <w:sz w:val="18"/>
                            <w:szCs w:val="18"/>
                          </w:rPr>
                          <w:t>formed</w:t>
                        </w:r>
                        <w:r w:rsidR="009111DA" w:rsidRPr="005C303B">
                          <w:rPr>
                            <w:rFonts w:ascii="Arial" w:eastAsia="Times New Roman" w:hAnsi="Arial" w:cs="Arial"/>
                            <w:b/>
                            <w:color w:val="FFFFFF" w:themeColor="background1"/>
                            <w:kern w:val="24"/>
                            <w:sz w:val="18"/>
                            <w:szCs w:val="18"/>
                          </w:rPr>
                          <w:t>;</w:t>
                        </w:r>
                      </w:p>
                      <w:p w14:paraId="1FB384A3" w14:textId="6D35BEC8" w:rsidR="00572E60" w:rsidRPr="005C303B" w:rsidRDefault="00572E60" w:rsidP="007E31CB">
                        <w:pPr>
                          <w:pStyle w:val="NormalWeb"/>
                          <w:spacing w:before="0" w:beforeAutospacing="0" w:after="0" w:afterAutospacing="0"/>
                          <w:jc w:val="center"/>
                          <w:rPr>
                            <w:b/>
                            <w:color w:val="FFFFFF" w:themeColor="background1"/>
                          </w:rPr>
                        </w:pPr>
                        <w:r w:rsidRPr="005C303B">
                          <w:rPr>
                            <w:rFonts w:ascii="Arial" w:eastAsia="Times New Roman" w:hAnsi="Arial" w:cs="Arial"/>
                            <w:b/>
                            <w:color w:val="FFFFFF" w:themeColor="background1"/>
                            <w:kern w:val="24"/>
                            <w:sz w:val="18"/>
                            <w:szCs w:val="18"/>
                          </w:rPr>
                          <w:t>Collaboration with Bree</w:t>
                        </w:r>
                        <w:r w:rsidR="00807B2E" w:rsidRPr="005C303B">
                          <w:rPr>
                            <w:rFonts w:ascii="Arial" w:eastAsia="Times New Roman" w:hAnsi="Arial" w:cs="Arial"/>
                            <w:b/>
                            <w:color w:val="FFFFFF" w:themeColor="background1"/>
                            <w:kern w:val="24"/>
                            <w:sz w:val="18"/>
                            <w:szCs w:val="18"/>
                          </w:rPr>
                          <w:t xml:space="preserve"> for planning</w:t>
                        </w:r>
                      </w:p>
                    </w:txbxContent>
                  </v:textbox>
                </v:roundrect>
                <v:roundrect id="Rounded Rectangle 13" o:spid="_x0000_s1030" style="position:absolute;left:13175;top:1763;width:14122;height:50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" fillcolor="#009dd9 [3205]" stroked="f" strokeweight="1pt">
                  <v:stroke joinstyle="miter"/>
                  <v:textbox inset="0,0,0,0">
                    <w:txbxContent>
                      <w:p w14:paraId="142CF188" w14:textId="77777777" w:rsidR="00884931" w:rsidRPr="000D1A4E" w:rsidRDefault="00884931" w:rsidP="00884931">
                        <w:pPr>
                          <w:pStyle w:val="NormalWeb"/>
                          <w:spacing w:before="0" w:beforeAutospacing="0" w:after="0" w:afterAutospacing="0"/>
                          <w:jc w:val="center"/>
                          <w:rPr>
                            <w:b/>
                            <w:color w:val="000000" w:themeColor="text1" w:themeShade="80"/>
                          </w:rPr>
                        </w:pPr>
                        <w:r w:rsidRPr="000D1A4E">
                          <w:rPr>
                            <w:rFonts w:ascii="Arial" w:eastAsia="Times New Roman" w:hAnsi="Arial" w:cs="Arial"/>
                            <w:b/>
                            <w:color w:val="000000" w:themeColor="text1" w:themeShade="80"/>
                            <w:kern w:val="24"/>
                            <w:sz w:val="18"/>
                            <w:szCs w:val="18"/>
                          </w:rPr>
                          <w:t>Endorses Terms of Reference</w:t>
                        </w:r>
                      </w:p>
                    </w:txbxContent>
                  </v:textbox>
                </v:roundrect>
                <v:roundrect id="Rounded Rectangle 16" o:spid="_x0000_s1031" style="position:absolute;left:13441;top:9772;width:13931;height:56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" fillcolor="#009dd9 [3205]" stroked="f" strokeweight="1pt">
                  <v:stroke joinstyle="miter"/>
                  <v:textbox inset="0,0,0,0">
                    <w:txbxContent>
                      <w:p w14:paraId="34F67A8A" w14:textId="77777777" w:rsidR="00884931" w:rsidRPr="000D1A4E" w:rsidRDefault="00884931" w:rsidP="00884931">
                        <w:pPr>
                          <w:pStyle w:val="NormalWeb"/>
                          <w:spacing w:before="0" w:beforeAutospacing="0" w:after="0" w:afterAutospacing="0"/>
                          <w:jc w:val="center"/>
                          <w:rPr>
                            <w:b/>
                            <w:color w:val="000000" w:themeColor="text1" w:themeShade="80"/>
                          </w:rPr>
                        </w:pPr>
                        <w:r w:rsidRPr="000D1A4E">
                          <w:rPr>
                            <w:rFonts w:ascii="Arial" w:eastAsia="Times New Roman" w:hAnsi="Arial" w:cs="Arial"/>
                            <w:b/>
                            <w:color w:val="000000" w:themeColor="text1" w:themeShade="80"/>
                            <w:kern w:val="24"/>
                            <w:sz w:val="18"/>
                            <w:szCs w:val="18"/>
                          </w:rPr>
                          <w:t>Reviews draft findings and recommendations</w:t>
                        </w:r>
                      </w:p>
                    </w:txbxContent>
                  </v:textbox>
                </v:roundrect>
                <v:roundrect id="Rounded Rectangle 17" o:spid="_x0000_s1032" style="position:absolute;left:527;top:13501;width:9069;height:50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" fillcolor="#009dd9 [3205]" stroked="f" strokeweight="1pt">
                  <v:stroke joinstyle="miter"/>
                  <v:textbox inset="0,0,0,0">
                    <w:txbxContent>
                      <w:p w14:paraId="0319219C" w14:textId="77777777" w:rsidR="00884931" w:rsidRPr="000D1A4E" w:rsidRDefault="00884931" w:rsidP="00884931">
                        <w:pPr>
                          <w:pStyle w:val="NormalWeb"/>
                          <w:spacing w:before="0" w:beforeAutospacing="0" w:after="0" w:afterAutospacing="0"/>
                          <w:jc w:val="center"/>
                          <w:rPr>
                            <w:b/>
                            <w:color w:val="000000" w:themeColor="text1" w:themeShade="80"/>
                          </w:rPr>
                        </w:pPr>
                        <w:r w:rsidRPr="000D1A4E">
                          <w:rPr>
                            <w:rFonts w:ascii="Arial" w:eastAsia="Times New Roman" w:hAnsi="Arial" w:cs="Arial"/>
                            <w:b/>
                            <w:color w:val="000000" w:themeColor="text1" w:themeShade="80"/>
                            <w:kern w:val="24"/>
                            <w:sz w:val="18"/>
                            <w:szCs w:val="18"/>
                          </w:rPr>
                          <w:t xml:space="preserve">Report </w:t>
                        </w:r>
                        <w:r w:rsidRPr="000D1A4E">
                          <w:rPr>
                            <w:rFonts w:ascii="Arial" w:eastAsia="Times New Roman" w:hAnsi="Arial" w:cs="Arial"/>
                            <w:b/>
                            <w:color w:val="000000" w:themeColor="text1" w:themeShade="80"/>
                            <w:kern w:val="24"/>
                            <w:sz w:val="18"/>
                            <w:szCs w:val="18"/>
                          </w:rPr>
                          <w:br/>
                          <w:t>writing</w:t>
                        </w:r>
                      </w:p>
                    </w:txbxContent>
                  </v:textbox>
                </v:roundrect>
                <v:roundrect id="Rounded Rectangle 18" o:spid="_x0000_s1033" style="position:absolute;left:31202;top:6083;width:10541;height:98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" fillcolor="#08674c [1607]" stroked="f" strokeweight="1pt">
                  <v:stroke joinstyle="miter"/>
                  <v:textbox inset="0,0,0,0">
                    <w:txbxContent>
                      <w:p w14:paraId="6B7784E9" w14:textId="781CF4DD" w:rsidR="00884931" w:rsidRPr="005C303B" w:rsidRDefault="00884931" w:rsidP="00884931">
                        <w:pPr>
                          <w:pStyle w:val="NormalWeb"/>
                          <w:spacing w:before="0" w:beforeAutospacing="0" w:after="0" w:afterAutospacing="0"/>
                          <w:jc w:val="center"/>
                          <w:rPr>
                            <w:rFonts w:ascii="Arial" w:eastAsia="Times New Roman" w:hAnsi="Arial" w:cs="Arial"/>
                            <w:b/>
                            <w:color w:val="FFFFFF" w:themeColor="background1"/>
                            <w:kern w:val="24"/>
                            <w:sz w:val="18"/>
                            <w:szCs w:val="18"/>
                          </w:rPr>
                        </w:pPr>
                        <w:r w:rsidRPr="005C303B">
                          <w:rPr>
                            <w:rFonts w:ascii="Arial" w:eastAsia="Times New Roman" w:hAnsi="Arial" w:cs="Arial"/>
                            <w:b/>
                            <w:color w:val="FFFFFF" w:themeColor="background1"/>
                            <w:kern w:val="24"/>
                            <w:sz w:val="18"/>
                            <w:szCs w:val="18"/>
                          </w:rPr>
                          <w:t xml:space="preserve">Data collection </w:t>
                        </w:r>
                        <w:r w:rsidRPr="005C303B">
                          <w:rPr>
                            <w:rFonts w:ascii="Arial" w:eastAsia="Times New Roman" w:hAnsi="Arial" w:cs="Arial"/>
                            <w:b/>
                            <w:color w:val="FFFFFF" w:themeColor="background1"/>
                            <w:kern w:val="24"/>
                            <w:sz w:val="18"/>
                            <w:szCs w:val="18"/>
                          </w:rPr>
                          <w:br/>
                          <w:t xml:space="preserve">and </w:t>
                        </w:r>
                        <w:r w:rsidR="006B1D96" w:rsidRPr="005C303B">
                          <w:rPr>
                            <w:rFonts w:ascii="Arial" w:eastAsia="Times New Roman" w:hAnsi="Arial" w:cs="Arial"/>
                            <w:b/>
                            <w:color w:val="FFFFFF" w:themeColor="background1"/>
                            <w:kern w:val="24"/>
                            <w:sz w:val="18"/>
                            <w:szCs w:val="18"/>
                          </w:rPr>
                          <w:t>analysis.</w:t>
                        </w:r>
                      </w:p>
                      <w:p w14:paraId="10971E85" w14:textId="6630BF60" w:rsidR="006B1D96" w:rsidRPr="005C303B" w:rsidRDefault="006B1D96" w:rsidP="00884931">
                        <w:pPr>
                          <w:pStyle w:val="NormalWeb"/>
                          <w:spacing w:before="0" w:beforeAutospacing="0" w:after="0" w:afterAutospacing="0"/>
                          <w:jc w:val="center"/>
                          <w:rPr>
                            <w:b/>
                            <w:color w:val="FFFFFF" w:themeColor="background1"/>
                          </w:rPr>
                        </w:pPr>
                        <w:r w:rsidRPr="005C303B">
                          <w:rPr>
                            <w:rFonts w:ascii="Arial" w:eastAsia="Times New Roman" w:hAnsi="Arial" w:cs="Arial"/>
                            <w:b/>
                            <w:color w:val="FFFFFF" w:themeColor="background1"/>
                            <w:kern w:val="24"/>
                            <w:sz w:val="18"/>
                            <w:szCs w:val="18"/>
                          </w:rPr>
                          <w:t>Data submissions to Bree Collaborative</w:t>
                        </w:r>
                      </w:p>
                    </w:txbxContent>
                  </v:textbox>
                </v:roundrect>
                <v:shape id="TextBox 2" o:spid="_x0000_s1034" type="#_x0000_t202" style="position:absolute;left:14384;top:239;width:11588;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2F18198D" w14:textId="77777777" w:rsidR="00884931" w:rsidRPr="005E6B14" w:rsidRDefault="007E31CB" w:rsidP="00001A0E">
                        <w:pPr>
                          <w:pStyle w:val="NormalWeb"/>
                          <w:spacing w:before="0" w:beforeAutospacing="0" w:after="0" w:afterAutospacing="0"/>
                          <w:rPr>
                            <w:color w:val="82B0E4" w:themeColor="text2" w:themeTint="66"/>
                          </w:rPr>
                        </w:pPr>
                        <w:r w:rsidRPr="005E6B14">
                          <w:rPr>
                            <w:rFonts w:ascii="Arial" w:eastAsia="Times New Roman" w:hAnsi="Arial" w:cs="Arial"/>
                            <w:b/>
                            <w:bCs/>
                            <w:color w:val="82B0E4" w:themeColor="text2" w:themeTint="66"/>
                            <w:kern w:val="24"/>
                            <w:sz w:val="16"/>
                            <w:szCs w:val="16"/>
                            <w:lang w:val="en-US"/>
                          </w:rPr>
                          <w:t>G</w:t>
                        </w:r>
                        <w:r w:rsidR="00884931" w:rsidRPr="005E6B14">
                          <w:rPr>
                            <w:rFonts w:ascii="Arial" w:eastAsia="Times New Roman" w:hAnsi="Arial" w:cs="Arial"/>
                            <w:b/>
                            <w:bCs/>
                            <w:color w:val="82B0E4" w:themeColor="text2" w:themeTint="66"/>
                            <w:kern w:val="24"/>
                            <w:sz w:val="16"/>
                            <w:szCs w:val="16"/>
                            <w:lang w:val="en-US"/>
                          </w:rPr>
                          <w:t>overnance group</w:t>
                        </w:r>
                      </w:p>
                    </w:txbxContent>
                  </v:textbox>
                </v:shape>
                <v:roundrect id="Rounded Rectangle 20" o:spid="_x0000_s1035" style="position:absolute;left:31250;top:25649;width:10442;height:37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" fillcolor="#009dd9 [3205]" stroked="f" strokeweight="1pt">
                  <v:stroke joinstyle="miter"/>
                  <v:textbox inset="0,0,0,0">
                    <w:txbxContent>
                      <w:p w14:paraId="68A05A4F" w14:textId="77777777" w:rsidR="00884931" w:rsidRPr="000D1A4E" w:rsidRDefault="00884931" w:rsidP="00884931">
                        <w:pPr>
                          <w:pStyle w:val="NormalWeb"/>
                          <w:spacing w:before="0" w:beforeAutospacing="0" w:after="0" w:afterAutospacing="0"/>
                          <w:jc w:val="center"/>
                          <w:rPr>
                            <w:b/>
                            <w:color w:val="000000" w:themeColor="text1" w:themeShade="80"/>
                          </w:rPr>
                        </w:pPr>
                        <w:r w:rsidRPr="000D1A4E">
                          <w:rPr>
                            <w:rFonts w:ascii="Arial" w:eastAsia="Times New Roman" w:hAnsi="Arial" w:cs="Arial"/>
                            <w:b/>
                            <w:color w:val="000000" w:themeColor="text1" w:themeShade="80"/>
                            <w:kern w:val="24"/>
                            <w:sz w:val="18"/>
                            <w:szCs w:val="18"/>
                          </w:rPr>
                          <w:t>Endorses report</w:t>
                        </w:r>
                      </w:p>
                    </w:txbxContent>
                  </v:textbox>
                </v:roundrect>
                <v:roundrect id="Rounded Rectangle 21" o:spid="_x0000_s1036" style="position:absolute;left:13421;top:18479;width:13931;height:38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" fillcolor="#009dd9 [3205]" stroked="f" strokeweight="1pt">
                  <v:stroke joinstyle="miter"/>
                  <v:textbox inset="0,0,0,0">
                    <w:txbxContent>
                      <w:p w14:paraId="4CBFEC3A" w14:textId="77777777" w:rsidR="00884931" w:rsidRPr="000D1A4E" w:rsidRDefault="00884931" w:rsidP="00884931">
                        <w:pPr>
                          <w:pStyle w:val="NormalWeb"/>
                          <w:spacing w:before="0" w:beforeAutospacing="0" w:after="0" w:afterAutospacing="0"/>
                          <w:jc w:val="center"/>
                          <w:rPr>
                            <w:b/>
                            <w:color w:val="000000" w:themeColor="text1" w:themeShade="80"/>
                          </w:rPr>
                        </w:pPr>
                        <w:r w:rsidRPr="000D1A4E">
                          <w:rPr>
                            <w:rFonts w:ascii="Arial" w:eastAsia="Times New Roman" w:hAnsi="Arial" w:cs="Arial"/>
                            <w:b/>
                            <w:color w:val="000000" w:themeColor="text1" w:themeShade="80"/>
                            <w:kern w:val="24"/>
                            <w:sz w:val="18"/>
                            <w:szCs w:val="18"/>
                            <w:lang w:val="en-US"/>
                          </w:rPr>
                          <w:t>Considers final report</w:t>
                        </w:r>
                      </w:p>
                    </w:txbxContent>
                  </v:textbox>
                </v:roundrect>
                <v:roundrect id="Rounded Rectangle 22" o:spid="_x0000_s1037" style="position:absolute;left:45529;top:25644;width:8668;height:80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" fillcolor="#08674c [1607]" stroked="f" strokeweight="1pt">
                  <v:stroke dashstyle="dash" joinstyle="miter"/>
                  <v:textbox inset="0,0,0,0">
                    <w:txbxContent>
                      <w:p w14:paraId="2ABEDD96" w14:textId="7D2390AF" w:rsidR="00884931" w:rsidRPr="005C303B" w:rsidRDefault="00884931" w:rsidP="00884931">
                        <w:pPr>
                          <w:pStyle w:val="NormalWeb"/>
                          <w:spacing w:before="0" w:beforeAutospacing="0" w:after="0" w:afterAutospacing="0"/>
                          <w:jc w:val="center"/>
                          <w:rPr>
                            <w:rFonts w:ascii="Arial" w:eastAsia="Times New Roman" w:hAnsi="Arial" w:cs="Arial"/>
                            <w:b/>
                            <w:color w:val="FFFFFF" w:themeColor="background1"/>
                            <w:kern w:val="24"/>
                            <w:sz w:val="18"/>
                            <w:szCs w:val="18"/>
                            <w:lang w:val="en-US"/>
                          </w:rPr>
                        </w:pPr>
                        <w:r w:rsidRPr="005C303B">
                          <w:rPr>
                            <w:rFonts w:ascii="Arial" w:eastAsia="Times New Roman" w:hAnsi="Arial" w:cs="Arial"/>
                            <w:b/>
                            <w:color w:val="FFFFFF" w:themeColor="background1"/>
                            <w:kern w:val="24"/>
                            <w:sz w:val="18"/>
                            <w:szCs w:val="18"/>
                            <w:lang w:val="en-US"/>
                          </w:rPr>
                          <w:t>Publication</w:t>
                        </w:r>
                        <w:r w:rsidR="009111DA" w:rsidRPr="005C303B">
                          <w:rPr>
                            <w:rFonts w:ascii="Arial" w:eastAsia="Times New Roman" w:hAnsi="Arial" w:cs="Arial"/>
                            <w:b/>
                            <w:color w:val="FFFFFF" w:themeColor="background1"/>
                            <w:kern w:val="24"/>
                            <w:sz w:val="18"/>
                            <w:szCs w:val="18"/>
                            <w:lang w:val="en-US"/>
                          </w:rPr>
                          <w:t>;</w:t>
                        </w:r>
                      </w:p>
                      <w:p w14:paraId="6BA72B19" w14:textId="3EB11EFA" w:rsidR="006B1D96" w:rsidRPr="005C303B" w:rsidRDefault="009111DA" w:rsidP="00884931">
                        <w:pPr>
                          <w:pStyle w:val="NormalWeb"/>
                          <w:spacing w:before="0" w:beforeAutospacing="0" w:after="0" w:afterAutospacing="0"/>
                          <w:jc w:val="center"/>
                          <w:rPr>
                            <w:b/>
                            <w:color w:val="FFFFFF" w:themeColor="background1"/>
                          </w:rPr>
                        </w:pPr>
                        <w:r w:rsidRPr="005C303B">
                          <w:rPr>
                            <w:rFonts w:ascii="Arial" w:eastAsia="Times New Roman" w:hAnsi="Arial" w:cs="Arial"/>
                            <w:b/>
                            <w:color w:val="FFFFFF" w:themeColor="background1"/>
                            <w:kern w:val="24"/>
                            <w:sz w:val="18"/>
                            <w:szCs w:val="18"/>
                            <w:lang w:val="en-US"/>
                          </w:rPr>
                          <w:t>Report submission to Bree Collaborative</w:t>
                        </w:r>
                      </w:p>
                    </w:txbxContent>
                  </v:textbox>
                </v:roundrect>
                <v:shape id="TextBox 27" o:spid="_x0000_s1038" type="#_x0000_t202" style="position:absolute;left:31494;top:22962;width:10395;height:2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165D7D0" w14:textId="77777777" w:rsidR="00884931" w:rsidRPr="005E6B14" w:rsidRDefault="00884931" w:rsidP="00644704">
                        <w:pPr>
                          <w:pStyle w:val="NormalWeb"/>
                          <w:spacing w:before="0" w:beforeAutospacing="0" w:after="0" w:afterAutospacing="0"/>
                          <w:rPr>
                            <w:color w:val="82B0E4" w:themeColor="text2" w:themeTint="66"/>
                          </w:rPr>
                        </w:pPr>
                        <w:r w:rsidRPr="005E6B14">
                          <w:rPr>
                            <w:rFonts w:ascii="Arial" w:eastAsia="Times New Roman" w:hAnsi="Arial" w:cs="Arial"/>
                            <w:b/>
                            <w:bCs/>
                            <w:color w:val="82B0E4" w:themeColor="text2" w:themeTint="66"/>
                            <w:kern w:val="24"/>
                            <w:sz w:val="16"/>
                            <w:szCs w:val="16"/>
                            <w:lang w:val="en-US"/>
                          </w:rPr>
                          <w:t xml:space="preserve">Relevant </w:t>
                        </w:r>
                        <w:r w:rsidR="00001A0E" w:rsidRPr="005E6B14">
                          <w:rPr>
                            <w:rFonts w:ascii="Arial" w:eastAsia="Times New Roman" w:hAnsi="Arial" w:cs="Arial"/>
                            <w:b/>
                            <w:bCs/>
                            <w:color w:val="82B0E4" w:themeColor="text2" w:themeTint="66"/>
                            <w:kern w:val="24"/>
                            <w:sz w:val="16"/>
                            <w:szCs w:val="16"/>
                            <w:lang w:val="en-US"/>
                          </w:rPr>
                          <w:br/>
                        </w:r>
                        <w:r w:rsidRPr="005E6B14">
                          <w:rPr>
                            <w:rFonts w:ascii="Arial" w:eastAsia="Times New Roman" w:hAnsi="Arial" w:cs="Arial"/>
                            <w:b/>
                            <w:bCs/>
                            <w:color w:val="82B0E4" w:themeColor="text2" w:themeTint="66"/>
                            <w:kern w:val="24"/>
                            <w:sz w:val="16"/>
                            <w:szCs w:val="16"/>
                            <w:lang w:val="en-US"/>
                          </w:rPr>
                          <w:t>Executive Body</w:t>
                        </w:r>
                      </w:p>
                    </w:txbxContent>
                  </v:textbox>
                </v:shape>
                <v:shape id="TextBox 2" o:spid="_x0000_s1039" type="#_x0000_t202" style="position:absolute;left:14363;top:8214;width:11341;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FF415DB" w14:textId="77777777" w:rsidR="00884931" w:rsidRPr="005E6B14" w:rsidRDefault="007E31CB" w:rsidP="00884931">
                        <w:pPr>
                          <w:pStyle w:val="NormalWeb"/>
                          <w:spacing w:before="0" w:beforeAutospacing="0" w:after="0" w:afterAutospacing="0"/>
                          <w:rPr>
                            <w:color w:val="82B0E4" w:themeColor="text2" w:themeTint="66"/>
                          </w:rPr>
                        </w:pPr>
                        <w:r w:rsidRPr="005E6B14">
                          <w:rPr>
                            <w:rFonts w:ascii="Arial" w:eastAsia="Times New Roman" w:hAnsi="Arial" w:cs="Arial"/>
                            <w:b/>
                            <w:bCs/>
                            <w:color w:val="82B0E4" w:themeColor="text2" w:themeTint="66"/>
                            <w:kern w:val="24"/>
                            <w:sz w:val="16"/>
                            <w:szCs w:val="16"/>
                            <w:lang w:val="en-US"/>
                          </w:rPr>
                          <w:t>G</w:t>
                        </w:r>
                        <w:r w:rsidR="00884931" w:rsidRPr="005E6B14">
                          <w:rPr>
                            <w:rFonts w:ascii="Arial" w:eastAsia="Times New Roman" w:hAnsi="Arial" w:cs="Arial"/>
                            <w:b/>
                            <w:bCs/>
                            <w:color w:val="82B0E4" w:themeColor="text2" w:themeTint="66"/>
                            <w:kern w:val="24"/>
                            <w:sz w:val="16"/>
                            <w:szCs w:val="16"/>
                            <w:lang w:val="en-US"/>
                          </w:rPr>
                          <w:t>overnance group</w:t>
                        </w:r>
                      </w:p>
                    </w:txbxContent>
                  </v:textbox>
                </v:shape>
                <v:shape id="TextBox 2" o:spid="_x0000_s1040" type="#_x0000_t202" style="position:absolute;left:14288;top:16950;width:11331;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562C82E2" w14:textId="77777777" w:rsidR="00884931" w:rsidRPr="005E6B14" w:rsidRDefault="007E31CB" w:rsidP="00884931">
                        <w:pPr>
                          <w:pStyle w:val="NormalWeb"/>
                          <w:spacing w:before="0" w:beforeAutospacing="0" w:after="0" w:afterAutospacing="0"/>
                          <w:rPr>
                            <w:color w:val="82B0E4" w:themeColor="text2" w:themeTint="66"/>
                          </w:rPr>
                        </w:pPr>
                        <w:r w:rsidRPr="005E6B14">
                          <w:rPr>
                            <w:rFonts w:ascii="Arial" w:eastAsia="Times New Roman" w:hAnsi="Arial" w:cs="Arial"/>
                            <w:b/>
                            <w:bCs/>
                            <w:color w:val="82B0E4" w:themeColor="text2" w:themeTint="66"/>
                            <w:kern w:val="24"/>
                            <w:sz w:val="16"/>
                            <w:szCs w:val="16"/>
                            <w:lang w:val="en-US"/>
                          </w:rPr>
                          <w:t>G</w:t>
                        </w:r>
                        <w:r w:rsidR="00884931" w:rsidRPr="005E6B14">
                          <w:rPr>
                            <w:rFonts w:ascii="Arial" w:eastAsia="Times New Roman" w:hAnsi="Arial" w:cs="Arial"/>
                            <w:b/>
                            <w:bCs/>
                            <w:color w:val="82B0E4" w:themeColor="text2" w:themeTint="66"/>
                            <w:kern w:val="24"/>
                            <w:sz w:val="16"/>
                            <w:szCs w:val="16"/>
                            <w:lang w:val="en-US"/>
                          </w:rPr>
                          <w:t>overnance group</w:t>
                        </w:r>
                      </w:p>
                    </w:txbxContent>
                  </v:textbox>
                </v:shape>
                <v:roundrect id="Rounded Rectangle 192" o:spid="_x0000_s1041" style="position:absolute;left:13421;top:25623;width:13931;height:37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" fillcolor="#009dd9 [3205]" stroked="f" strokeweight="1pt">
                  <v:stroke joinstyle="miter"/>
                  <v:textbox inset="0,0,0,0">
                    <w:txbxContent>
                      <w:p w14:paraId="6DBDF688" w14:textId="77777777" w:rsidR="00884931" w:rsidRPr="000D1A4E" w:rsidRDefault="00884931" w:rsidP="00884931">
                        <w:pPr>
                          <w:pStyle w:val="NormalWeb"/>
                          <w:spacing w:before="0" w:beforeAutospacing="0" w:after="0" w:afterAutospacing="0"/>
                          <w:jc w:val="center"/>
                          <w:rPr>
                            <w:b/>
                            <w:color w:val="000000" w:themeColor="text1" w:themeShade="80"/>
                          </w:rPr>
                        </w:pPr>
                        <w:r w:rsidRPr="000D1A4E">
                          <w:rPr>
                            <w:rFonts w:ascii="Arial" w:eastAsia="Times New Roman" w:hAnsi="Arial" w:cs="Arial"/>
                            <w:b/>
                            <w:color w:val="000000" w:themeColor="text1" w:themeShade="80"/>
                            <w:kern w:val="24"/>
                            <w:sz w:val="18"/>
                            <w:szCs w:val="18"/>
                            <w:lang w:val="en-US"/>
                          </w:rPr>
                          <w:t>Approves final report</w:t>
                        </w:r>
                      </w:p>
                    </w:txbxContent>
                  </v:textbox>
                </v:roundrect>
                <v:shape id="TextBox 2" o:spid="_x0000_s1042" type="#_x0000_t202" style="position:absolute;left:14253;top:24062;width:13890;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5930064D" w14:textId="77777777" w:rsidR="00884931" w:rsidRPr="005E6B14" w:rsidRDefault="007E31CB" w:rsidP="00884931">
                        <w:pPr>
                          <w:pStyle w:val="NormalWeb"/>
                          <w:spacing w:before="0" w:beforeAutospacing="0" w:after="0" w:afterAutospacing="0"/>
                          <w:rPr>
                            <w:color w:val="59A9F2" w:themeColor="accent1" w:themeTint="99"/>
                          </w:rPr>
                        </w:pPr>
                        <w:r w:rsidRPr="005E6B14">
                          <w:rPr>
                            <w:rFonts w:ascii="Arial" w:eastAsia="Times New Roman" w:hAnsi="Arial" w:cs="Arial"/>
                            <w:b/>
                            <w:bCs/>
                            <w:color w:val="59A9F2" w:themeColor="accent1" w:themeTint="99"/>
                            <w:kern w:val="24"/>
                            <w:sz w:val="16"/>
                            <w:szCs w:val="16"/>
                            <w:lang w:val="en-US"/>
                          </w:rPr>
                          <w:t>G</w:t>
                        </w:r>
                        <w:r w:rsidR="00884931" w:rsidRPr="005E6B14">
                          <w:rPr>
                            <w:rFonts w:ascii="Arial" w:eastAsia="Times New Roman" w:hAnsi="Arial" w:cs="Arial"/>
                            <w:b/>
                            <w:bCs/>
                            <w:color w:val="59A9F2" w:themeColor="accent1" w:themeTint="99"/>
                            <w:kern w:val="24"/>
                            <w:sz w:val="16"/>
                            <w:szCs w:val="16"/>
                            <w:lang w:val="en-US"/>
                          </w:rPr>
                          <w:t>overnance group chair</w:t>
                        </w:r>
                      </w:p>
                    </w:txbxContent>
                  </v:textbox>
                </v:shape>
                <v:shapetype id="_x0000_t32" coordsize="21600,21600" o:spt="32" o:oned="t" path="m,l21600,21600e" filled="f">
                  <v:path arrowok="t" fillok="f" o:connecttype="none"/>
                  <o:lock v:ext="edit" shapetype="t"/>
                </v:shapetype>
                <v:shape id="Straight Arrow Connector 40" o:spid="_x0000_s1043" type="#_x0000_t32" style="position:absolute;left:42609;top:27503;width:1937;height:0;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" strokecolor="#7f7f7f [1612]" strokeweight="1pt">
                  <v:stroke endarrow="open" endarrowlength="short" joinstyle="miter"/>
                </v:shape>
                <v:shape id="Straight Arrow Connector 41" o:spid="_x0000_s1044" type="#_x0000_t32" style="position:absolute;left:28319;top:27505;width:1937;height:0;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" strokecolor="#7f7f7f [1612]" strokeweight="1pt">
                  <v:stroke endarrow="open" endarrowlength="short" joinstyle="miter"/>
                </v:shape>
                <v:shape id="Straight Arrow Connector 42" o:spid="_x0000_s1045" type="#_x0000_t32" style="position:absolute;left:10482;top:4153;width:1937;height:0;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" strokecolor="#7f7f7f [1612]" strokeweight="1pt">
                  <v:stroke endarrow="open" endarrowlength="short" joinstyle="miter"/>
                </v:shape>
                <w10:anchorlock/>
              </v:group>
            </w:pict>
          </mc:Fallback>
        </mc:AlternateContent>
      </w:r>
    </w:p>
    <w:p w14:paraId="1E43ACBF" w14:textId="3FBC7BD5" w:rsidR="0063084A" w:rsidRDefault="0063084A" w:rsidP="0063084A">
      <w:pPr>
        <w:pStyle w:val="Caption"/>
        <w:rPr>
          <w:color w:val="auto"/>
        </w:rPr>
      </w:pPr>
      <w:r w:rsidRPr="00373E92">
        <w:t xml:space="preserve">Table </w:t>
      </w:r>
      <w:r w:rsidRPr="00373E92">
        <w:rPr>
          <w:noProof/>
        </w:rPr>
        <w:t>4</w:t>
      </w:r>
      <w:r w:rsidRPr="00373E92">
        <w:t>.</w:t>
      </w:r>
      <w:r w:rsidRPr="00373E92">
        <w:rPr>
          <w:noProof/>
        </w:rPr>
        <w:t>2.1</w:t>
      </w:r>
      <w:r w:rsidRPr="00373E92">
        <w:t xml:space="preserve">: </w:t>
      </w:r>
      <w:r w:rsidR="00661193">
        <w:t xml:space="preserve">Creating a timeline </w:t>
      </w:r>
      <w:r w:rsidR="00E92065">
        <w:t>that considers other initiatives</w:t>
      </w:r>
    </w:p>
    <w:p w14:paraId="502E6C4A" w14:textId="25D2132C" w:rsidR="00931B1F" w:rsidRDefault="00273984" w:rsidP="00273984">
      <w:r w:rsidRPr="001A64AA">
        <w:t xml:space="preserve">Organizations using this framework should create a timeline for evaluation that considers </w:t>
      </w:r>
      <w:r w:rsidR="00931B1F" w:rsidRPr="001A64AA">
        <w:t xml:space="preserve">alignment with </w:t>
      </w:r>
      <w:r w:rsidR="007154D3" w:rsidRPr="000D2E61">
        <w:t xml:space="preserve">Washington State HCA empower, National Health Strategy, FEMA community grants, Washington State </w:t>
      </w:r>
      <w:r w:rsidR="00807C4B" w:rsidRPr="000D2E61">
        <w:t>Climate</w:t>
      </w:r>
      <w:r w:rsidR="007154D3" w:rsidRPr="000D2E61">
        <w:t xml:space="preserve"> Resilience Strategy, and</w:t>
      </w:r>
      <w:r w:rsidR="001A64AA" w:rsidRPr="000D2E61">
        <w:t xml:space="preserve"> other federal and local </w:t>
      </w:r>
      <w:r w:rsidR="000D2E61" w:rsidRPr="000D2E61">
        <w:t xml:space="preserve">heat, wildfire, and climate change </w:t>
      </w:r>
      <w:r w:rsidR="001A64AA" w:rsidRPr="000D2E61">
        <w:t>initiative</w:t>
      </w:r>
      <w:r w:rsidR="00BC16BC" w:rsidRPr="000D2E61">
        <w:t xml:space="preserve">s and recommendations for other system-actors in the Bree Guidelines for </w:t>
      </w:r>
      <w:r w:rsidR="00B620BC" w:rsidRPr="000D2E61">
        <w:rPr>
          <w:i/>
          <w:iCs/>
        </w:rPr>
        <w:t>Health Impacts of Extreme Heat and Wildfire Smoke</w:t>
      </w:r>
      <w:r w:rsidR="00BC16BC" w:rsidRPr="000D2E61">
        <w:t xml:space="preserve">, health systems may want to consider developing a timeline that </w:t>
      </w:r>
      <w:r w:rsidR="00A864EE" w:rsidRPr="000D2E61">
        <w:t xml:space="preserve">considers new provider training </w:t>
      </w:r>
      <w:r w:rsidR="00D75CE2" w:rsidRPr="000D2E61">
        <w:t>in academic settings</w:t>
      </w:r>
      <w:r w:rsidR="00881324" w:rsidRPr="000D2E61">
        <w:t>,</w:t>
      </w:r>
    </w:p>
    <w:p w14:paraId="299FC6B8" w14:textId="596D4F72" w:rsidR="00E41732" w:rsidRPr="001F0B2C" w:rsidRDefault="001F0B2C" w:rsidP="00273984">
      <w:r w:rsidRPr="00C333D4">
        <w:t>The timeline for</w:t>
      </w:r>
      <w:r>
        <w:t xml:space="preserve"> organizational level</w:t>
      </w:r>
      <w:r w:rsidRPr="00C333D4">
        <w:t xml:space="preserve"> evaluation</w:t>
      </w:r>
      <w:r>
        <w:t>s</w:t>
      </w:r>
      <w:r w:rsidRPr="00C333D4">
        <w:t xml:space="preserve"> </w:t>
      </w:r>
      <w:r w:rsidRPr="001F0B2C">
        <w:t>should be detailed enough to help individuals external to the organization put the evaluation into a state-wide context.</w:t>
      </w:r>
    </w:p>
    <w:p w14:paraId="3ACB76B3" w14:textId="77777777" w:rsidR="00E41732" w:rsidRPr="001A64AA" w:rsidRDefault="00E41732" w:rsidP="00273984"/>
    <w:tbl>
      <w:tblPr>
        <w:tblStyle w:val="CET1"/>
        <w:tblpPr w:leftFromText="180" w:rightFromText="180" w:vertAnchor="text" w:horzAnchor="margin" w:tblpY="-1"/>
        <w:tblW w:w="4963" w:type="pct"/>
        <w:tblLook w:val="04A0" w:firstRow="1" w:lastRow="0" w:firstColumn="1" w:lastColumn="0" w:noHBand="0" w:noVBand="1"/>
      </w:tblPr>
      <w:tblGrid>
        <w:gridCol w:w="5643"/>
        <w:gridCol w:w="1623"/>
        <w:gridCol w:w="1737"/>
      </w:tblGrid>
      <w:tr w:rsidR="00E41732" w:rsidRPr="00373E92" w14:paraId="067016EF" w14:textId="77777777" w:rsidTr="00E41732">
        <w:trPr>
          <w:cnfStyle w:val="100000000000" w:firstRow="1" w:lastRow="0" w:firstColumn="0" w:lastColumn="0" w:oddVBand="0" w:evenVBand="0" w:oddHBand="0" w:evenHBand="0" w:firstRowFirstColumn="0" w:firstRowLastColumn="0" w:lastRowFirstColumn="0" w:lastRowLastColumn="0"/>
          <w:trHeight w:val="312"/>
        </w:trPr>
        <w:tc>
          <w:tcPr>
            <w:tcW w:w="5643" w:type="dxa"/>
          </w:tcPr>
          <w:p w14:paraId="5D0735CE" w14:textId="177D61FE" w:rsidR="00E41732" w:rsidRPr="00373E92" w:rsidRDefault="00124FC6" w:rsidP="00E41732">
            <w:pPr>
              <w:pStyle w:val="Tableheader"/>
              <w:ind w:left="209" w:hanging="209"/>
              <w:rPr>
                <w:color w:val="auto"/>
                <w:sz w:val="20"/>
              </w:rPr>
            </w:pPr>
            <w:r>
              <w:rPr>
                <w:color w:val="auto"/>
                <w:sz w:val="20"/>
              </w:rPr>
              <w:t xml:space="preserve">Initiatives </w:t>
            </w:r>
            <w:r w:rsidR="00B32E7B">
              <w:rPr>
                <w:color w:val="auto"/>
                <w:sz w:val="20"/>
              </w:rPr>
              <w:t>and programs</w:t>
            </w:r>
          </w:p>
        </w:tc>
        <w:tc>
          <w:tcPr>
            <w:tcW w:w="1623" w:type="dxa"/>
          </w:tcPr>
          <w:p w14:paraId="78A80F8D" w14:textId="77777777" w:rsidR="00E41732" w:rsidRPr="00373E92" w:rsidRDefault="00E41732" w:rsidP="00E41732">
            <w:pPr>
              <w:pStyle w:val="Tableheader"/>
              <w:rPr>
                <w:color w:val="auto"/>
                <w:sz w:val="20"/>
              </w:rPr>
            </w:pPr>
            <w:r>
              <w:rPr>
                <w:color w:val="auto"/>
                <w:sz w:val="20"/>
              </w:rPr>
              <w:t>Start</w:t>
            </w:r>
          </w:p>
        </w:tc>
        <w:tc>
          <w:tcPr>
            <w:tcW w:w="1737" w:type="dxa"/>
          </w:tcPr>
          <w:p w14:paraId="62698DC1" w14:textId="77777777" w:rsidR="00E41732" w:rsidRPr="00373E92" w:rsidRDefault="00E41732" w:rsidP="00E41732">
            <w:pPr>
              <w:pStyle w:val="Tableheader"/>
              <w:rPr>
                <w:color w:val="auto"/>
                <w:sz w:val="20"/>
              </w:rPr>
            </w:pPr>
            <w:r>
              <w:rPr>
                <w:color w:val="auto"/>
                <w:sz w:val="20"/>
              </w:rPr>
              <w:t>End</w:t>
            </w:r>
          </w:p>
        </w:tc>
      </w:tr>
      <w:tr w:rsidR="00E41732" w:rsidRPr="00373E92" w14:paraId="72E4D5FA" w14:textId="77777777" w:rsidTr="00E41732">
        <w:trPr>
          <w:cnfStyle w:val="000000100000" w:firstRow="0" w:lastRow="0" w:firstColumn="0" w:lastColumn="0" w:oddVBand="0" w:evenVBand="0" w:oddHBand="1" w:evenHBand="0" w:firstRowFirstColumn="0" w:firstRowLastColumn="0" w:lastRowFirstColumn="0" w:lastRowLastColumn="0"/>
          <w:trHeight w:val="332"/>
        </w:trPr>
        <w:tc>
          <w:tcPr>
            <w:tcW w:w="5643" w:type="dxa"/>
          </w:tcPr>
          <w:p w14:paraId="152C7EEE" w14:textId="06BE9219" w:rsidR="00E41732" w:rsidRPr="00060160" w:rsidRDefault="00E41732" w:rsidP="00E41732">
            <w:pPr>
              <w:pStyle w:val="TableText"/>
              <w:spacing w:after="0" w:line="276" w:lineRule="auto"/>
            </w:pPr>
            <w:r w:rsidRPr="00060160">
              <w:t xml:space="preserve">Washington State </w:t>
            </w:r>
            <w:r w:rsidR="00060160" w:rsidRPr="00060160">
              <w:t>HCA emPOWER improvements</w:t>
            </w:r>
          </w:p>
        </w:tc>
        <w:tc>
          <w:tcPr>
            <w:tcW w:w="1623" w:type="dxa"/>
          </w:tcPr>
          <w:p w14:paraId="670E3B76" w14:textId="3CAB201A" w:rsidR="00E41732" w:rsidRPr="00060160" w:rsidRDefault="00060160" w:rsidP="00E41732">
            <w:pPr>
              <w:pStyle w:val="TableText"/>
              <w:spacing w:after="0" w:line="276" w:lineRule="auto"/>
              <w:rPr>
                <w:sz w:val="20"/>
              </w:rPr>
            </w:pPr>
            <w:r w:rsidRPr="00060160">
              <w:rPr>
                <w:sz w:val="20"/>
              </w:rPr>
              <w:t>TBD</w:t>
            </w:r>
          </w:p>
        </w:tc>
        <w:tc>
          <w:tcPr>
            <w:tcW w:w="1737" w:type="dxa"/>
          </w:tcPr>
          <w:p w14:paraId="280C1741" w14:textId="11131A9D" w:rsidR="00E41732" w:rsidRPr="00373E92" w:rsidRDefault="00E41732" w:rsidP="00E41732">
            <w:pPr>
              <w:pStyle w:val="TableText"/>
              <w:spacing w:after="0" w:line="276" w:lineRule="auto"/>
              <w:rPr>
                <w:color w:val="A6A6A6" w:themeColor="background1" w:themeShade="A6"/>
                <w:sz w:val="20"/>
              </w:rPr>
            </w:pPr>
          </w:p>
        </w:tc>
      </w:tr>
      <w:tr w:rsidR="00E41732" w:rsidRPr="00373E92" w14:paraId="79180EF6" w14:textId="77777777" w:rsidTr="00E41732">
        <w:trPr>
          <w:trHeight w:val="348"/>
        </w:trPr>
        <w:tc>
          <w:tcPr>
            <w:tcW w:w="5643" w:type="dxa"/>
          </w:tcPr>
          <w:p w14:paraId="4FF1CEF5" w14:textId="7E8FE505" w:rsidR="00E41732" w:rsidRPr="003401BB" w:rsidRDefault="00B46EB3" w:rsidP="00E41732">
            <w:pPr>
              <w:pStyle w:val="TableText"/>
              <w:spacing w:after="0" w:line="276" w:lineRule="auto"/>
            </w:pPr>
            <w:r w:rsidRPr="003401BB">
              <w:t>National Heat Strategy</w:t>
            </w:r>
          </w:p>
        </w:tc>
        <w:tc>
          <w:tcPr>
            <w:tcW w:w="1623" w:type="dxa"/>
          </w:tcPr>
          <w:p w14:paraId="0A9D5FA7" w14:textId="4CB2BD83" w:rsidR="00E41732" w:rsidRPr="003401BB" w:rsidRDefault="00B46EB3" w:rsidP="00E41732">
            <w:pPr>
              <w:pStyle w:val="TableText"/>
              <w:spacing w:after="0" w:line="276" w:lineRule="auto"/>
              <w:rPr>
                <w:sz w:val="20"/>
              </w:rPr>
            </w:pPr>
            <w:r w:rsidRPr="003401BB">
              <w:rPr>
                <w:sz w:val="20"/>
              </w:rPr>
              <w:t>2024</w:t>
            </w:r>
          </w:p>
        </w:tc>
        <w:tc>
          <w:tcPr>
            <w:tcW w:w="1737" w:type="dxa"/>
          </w:tcPr>
          <w:p w14:paraId="526B4A8E" w14:textId="43718878" w:rsidR="00E41732" w:rsidRPr="00373E92" w:rsidRDefault="00E41732" w:rsidP="00E41732">
            <w:pPr>
              <w:pStyle w:val="TableText"/>
              <w:spacing w:after="0" w:line="276" w:lineRule="auto"/>
              <w:rPr>
                <w:color w:val="A6A6A6" w:themeColor="background1" w:themeShade="A6"/>
                <w:sz w:val="20"/>
              </w:rPr>
            </w:pPr>
            <w:r w:rsidRPr="003401BB">
              <w:rPr>
                <w:sz w:val="20"/>
              </w:rPr>
              <w:t>June 20</w:t>
            </w:r>
            <w:r w:rsidR="00B46EB3" w:rsidRPr="003401BB">
              <w:rPr>
                <w:sz w:val="20"/>
              </w:rPr>
              <w:t>30</w:t>
            </w:r>
          </w:p>
        </w:tc>
      </w:tr>
      <w:tr w:rsidR="00E41732" w:rsidRPr="00373E92" w14:paraId="7F318482" w14:textId="77777777" w:rsidTr="00E41732">
        <w:trPr>
          <w:cnfStyle w:val="000000100000" w:firstRow="0" w:lastRow="0" w:firstColumn="0" w:lastColumn="0" w:oddVBand="0" w:evenVBand="0" w:oddHBand="1" w:evenHBand="0" w:firstRowFirstColumn="0" w:firstRowLastColumn="0" w:lastRowFirstColumn="0" w:lastRowLastColumn="0"/>
          <w:trHeight w:val="332"/>
        </w:trPr>
        <w:tc>
          <w:tcPr>
            <w:tcW w:w="5643" w:type="dxa"/>
          </w:tcPr>
          <w:p w14:paraId="2B02EA5B" w14:textId="6DE1BF8C" w:rsidR="00E41732" w:rsidRPr="003401BB" w:rsidRDefault="003401BB" w:rsidP="00E41732">
            <w:pPr>
              <w:pStyle w:val="TableText"/>
              <w:spacing w:after="0" w:line="276" w:lineRule="auto"/>
            </w:pPr>
            <w:r w:rsidRPr="003401BB">
              <w:t>FEMA community grants</w:t>
            </w:r>
          </w:p>
        </w:tc>
        <w:tc>
          <w:tcPr>
            <w:tcW w:w="1623" w:type="dxa"/>
          </w:tcPr>
          <w:p w14:paraId="29E5699F" w14:textId="0D476C73" w:rsidR="00E41732" w:rsidRPr="003401BB" w:rsidRDefault="003401BB" w:rsidP="00E41732">
            <w:pPr>
              <w:pStyle w:val="TableText"/>
              <w:spacing w:after="0" w:line="276" w:lineRule="auto"/>
              <w:rPr>
                <w:sz w:val="20"/>
              </w:rPr>
            </w:pPr>
            <w:r w:rsidRPr="003401BB">
              <w:rPr>
                <w:sz w:val="20"/>
              </w:rPr>
              <w:t>N/A</w:t>
            </w:r>
          </w:p>
        </w:tc>
        <w:tc>
          <w:tcPr>
            <w:tcW w:w="1737" w:type="dxa"/>
          </w:tcPr>
          <w:p w14:paraId="6111B3F4" w14:textId="735F57B4" w:rsidR="00E41732" w:rsidRPr="00373E92" w:rsidRDefault="00E41732" w:rsidP="00E41732">
            <w:pPr>
              <w:pStyle w:val="TableText"/>
              <w:spacing w:after="0" w:line="276" w:lineRule="auto"/>
              <w:rPr>
                <w:color w:val="A6A6A6" w:themeColor="background1" w:themeShade="A6"/>
                <w:sz w:val="20"/>
              </w:rPr>
            </w:pPr>
          </w:p>
        </w:tc>
      </w:tr>
      <w:tr w:rsidR="00E41732" w:rsidRPr="00373E92" w14:paraId="64D020D7" w14:textId="77777777" w:rsidTr="00E41732">
        <w:trPr>
          <w:trHeight w:val="332"/>
        </w:trPr>
        <w:tc>
          <w:tcPr>
            <w:tcW w:w="5643" w:type="dxa"/>
          </w:tcPr>
          <w:p w14:paraId="29B56C82" w14:textId="06D5D78D" w:rsidR="00E41732" w:rsidRPr="008B7C23" w:rsidRDefault="00E13FBC" w:rsidP="00E41732">
            <w:pPr>
              <w:pStyle w:val="TableText"/>
              <w:spacing w:after="0" w:line="276" w:lineRule="auto"/>
              <w:rPr>
                <w:color w:val="FF0000"/>
              </w:rPr>
            </w:pPr>
            <w:hyperlink r:id="rId50" w:tgtFrame="_blank" w:history="1">
              <w:r w:rsidRPr="00E13FBC">
                <w:rPr>
                  <w:rStyle w:val="Hyperlink"/>
                  <w:rFonts w:cstheme="minorBidi"/>
                </w:rPr>
                <w:t>Washington State Climate Resilience Strategy</w:t>
              </w:r>
            </w:hyperlink>
          </w:p>
        </w:tc>
        <w:tc>
          <w:tcPr>
            <w:tcW w:w="1623" w:type="dxa"/>
          </w:tcPr>
          <w:p w14:paraId="301085AE" w14:textId="6BA3283E" w:rsidR="00E41732" w:rsidRPr="008B7C23" w:rsidRDefault="00124FC6" w:rsidP="00E41732">
            <w:pPr>
              <w:pStyle w:val="TableText"/>
              <w:spacing w:after="0" w:line="276" w:lineRule="auto"/>
              <w:rPr>
                <w:color w:val="FF0000"/>
                <w:sz w:val="20"/>
              </w:rPr>
            </w:pPr>
            <w:r w:rsidRPr="00C35F39">
              <w:rPr>
                <w:sz w:val="20"/>
              </w:rPr>
              <w:t>202</w:t>
            </w:r>
            <w:r w:rsidR="00E32197" w:rsidRPr="00C35F39">
              <w:rPr>
                <w:sz w:val="20"/>
              </w:rPr>
              <w:t>4</w:t>
            </w:r>
          </w:p>
        </w:tc>
        <w:tc>
          <w:tcPr>
            <w:tcW w:w="1737" w:type="dxa"/>
          </w:tcPr>
          <w:p w14:paraId="04E51E82" w14:textId="77777777" w:rsidR="00E41732" w:rsidRPr="00373E92" w:rsidRDefault="00E41732" w:rsidP="00E41732">
            <w:pPr>
              <w:pStyle w:val="TableText"/>
              <w:spacing w:after="0" w:line="276" w:lineRule="auto"/>
              <w:rPr>
                <w:color w:val="A6A6A6" w:themeColor="background1" w:themeShade="A6"/>
                <w:sz w:val="20"/>
              </w:rPr>
            </w:pPr>
          </w:p>
        </w:tc>
      </w:tr>
      <w:tr w:rsidR="00E41732" w:rsidRPr="00373E92" w14:paraId="28D1EB6E" w14:textId="77777777" w:rsidTr="00E41732">
        <w:trPr>
          <w:cnfStyle w:val="000000100000" w:firstRow="0" w:lastRow="0" w:firstColumn="0" w:lastColumn="0" w:oddVBand="0" w:evenVBand="0" w:oddHBand="1" w:evenHBand="0" w:firstRowFirstColumn="0" w:firstRowLastColumn="0" w:lastRowFirstColumn="0" w:lastRowLastColumn="0"/>
          <w:trHeight w:val="332"/>
        </w:trPr>
        <w:tc>
          <w:tcPr>
            <w:tcW w:w="5643" w:type="dxa"/>
          </w:tcPr>
          <w:p w14:paraId="1F88BA1D" w14:textId="22E1270C" w:rsidR="00E41732" w:rsidRPr="008B7C23" w:rsidRDefault="00E41732" w:rsidP="00E41732">
            <w:pPr>
              <w:pStyle w:val="TableText"/>
              <w:spacing w:after="0" w:line="276" w:lineRule="auto"/>
              <w:rPr>
                <w:color w:val="FF0000"/>
              </w:rPr>
            </w:pPr>
          </w:p>
        </w:tc>
        <w:tc>
          <w:tcPr>
            <w:tcW w:w="1623" w:type="dxa"/>
          </w:tcPr>
          <w:p w14:paraId="5B58B47D" w14:textId="4EFDFF95" w:rsidR="00E41732" w:rsidRPr="008B7C23" w:rsidRDefault="00E41732" w:rsidP="00E41732">
            <w:pPr>
              <w:pStyle w:val="TableText"/>
              <w:spacing w:after="0" w:line="276" w:lineRule="auto"/>
              <w:rPr>
                <w:color w:val="FF0000"/>
                <w:sz w:val="20"/>
              </w:rPr>
            </w:pPr>
          </w:p>
        </w:tc>
        <w:tc>
          <w:tcPr>
            <w:tcW w:w="1737" w:type="dxa"/>
          </w:tcPr>
          <w:p w14:paraId="751103F6" w14:textId="77777777" w:rsidR="00E41732" w:rsidRPr="00373E92" w:rsidRDefault="00E41732" w:rsidP="00E41732">
            <w:pPr>
              <w:pStyle w:val="TableText"/>
              <w:spacing w:after="0" w:line="276" w:lineRule="auto"/>
              <w:rPr>
                <w:color w:val="A6A6A6" w:themeColor="background1" w:themeShade="A6"/>
                <w:sz w:val="20"/>
              </w:rPr>
            </w:pPr>
          </w:p>
        </w:tc>
      </w:tr>
    </w:tbl>
    <w:p w14:paraId="6D5325BF" w14:textId="56BE1762" w:rsidR="00D21504" w:rsidRPr="007A7B3A" w:rsidRDefault="001F0B2C" w:rsidP="00273984">
      <w:r w:rsidRPr="00B211A8">
        <w:t xml:space="preserve">Timelines </w:t>
      </w:r>
      <w:r w:rsidR="009C014A" w:rsidRPr="00B211A8">
        <w:t xml:space="preserve">for evaluation </w:t>
      </w:r>
      <w:r w:rsidRPr="00807C4B">
        <w:t xml:space="preserve">should also consider </w:t>
      </w:r>
      <w:r w:rsidR="00967D85" w:rsidRPr="00807C4B">
        <w:t xml:space="preserve">the </w:t>
      </w:r>
      <w:r w:rsidR="00807C4B" w:rsidRPr="00807C4B">
        <w:t>aims</w:t>
      </w:r>
      <w:r w:rsidR="00967D85" w:rsidRPr="00807C4B">
        <w:t xml:space="preserve"> of the guidelines</w:t>
      </w:r>
      <w:r w:rsidR="00807C4B" w:rsidRPr="00807C4B">
        <w:t xml:space="preserve">, which are </w:t>
      </w:r>
      <w:r w:rsidR="00D2094E" w:rsidRPr="00807C4B">
        <w:t xml:space="preserve">to reduce impacts of </w:t>
      </w:r>
      <w:r w:rsidR="007A7B3A" w:rsidRPr="00807C4B">
        <w:t xml:space="preserve">extreme heat and wildfire smoke </w:t>
      </w:r>
      <w:r w:rsidR="00D2094E" w:rsidRPr="00807C4B">
        <w:t>events on patients</w:t>
      </w:r>
      <w:r w:rsidR="00807C4B" w:rsidRPr="00807C4B">
        <w:t xml:space="preserve">, </w:t>
      </w:r>
      <w:r w:rsidR="001B61C4" w:rsidRPr="00B211A8">
        <w:t>and other organizational-</w:t>
      </w:r>
      <w:r w:rsidR="001B61C4" w:rsidRPr="00B211A8">
        <w:lastRenderedPageBreak/>
        <w:t xml:space="preserve">internal recommendations such as </w:t>
      </w:r>
      <w:r w:rsidR="00A77292" w:rsidRPr="00B211A8">
        <w:t>infrastructure</w:t>
      </w:r>
      <w:r w:rsidR="00644287">
        <w:t xml:space="preserve"> development</w:t>
      </w:r>
      <w:r w:rsidR="00A77292" w:rsidRPr="00B211A8">
        <w:t xml:space="preserve"> </w:t>
      </w:r>
      <w:r w:rsidR="001B61C4" w:rsidRPr="00B211A8">
        <w:t xml:space="preserve">or </w:t>
      </w:r>
      <w:r w:rsidR="00644287">
        <w:t xml:space="preserve">patient education to make sure that </w:t>
      </w:r>
      <w:r w:rsidR="00CC0B79">
        <w:t>all elements of the intervention have been</w:t>
      </w:r>
      <w:r w:rsidR="007A7B3A">
        <w:t xml:space="preserve"> at least partially or</w:t>
      </w:r>
      <w:r w:rsidR="00CC0B79">
        <w:t xml:space="preserve"> fully implemented before evaluating</w:t>
      </w:r>
      <w:r w:rsidR="007A7B3A">
        <w:t xml:space="preserve">. </w:t>
      </w:r>
    </w:p>
    <w:p w14:paraId="5DC463C7" w14:textId="771CFB22" w:rsidR="0063084A" w:rsidRPr="00373E92" w:rsidRDefault="00D13D1A" w:rsidP="0063084A">
      <w:pPr>
        <w:pStyle w:val="Heading2Numbered"/>
      </w:pPr>
      <w:bookmarkStart w:id="44" w:name="_Toc83124051"/>
      <w:bookmarkStart w:id="45" w:name="_Toc190335657"/>
      <w:r>
        <w:t xml:space="preserve">General </w:t>
      </w:r>
      <w:r w:rsidR="0063084A" w:rsidRPr="00373E92">
        <w:t>Metho</w:t>
      </w:r>
      <w:bookmarkEnd w:id="44"/>
      <w:r>
        <w:t>ds</w:t>
      </w:r>
      <w:bookmarkEnd w:id="45"/>
    </w:p>
    <w:p w14:paraId="5234B411" w14:textId="38D90D7F" w:rsidR="0063084A" w:rsidRPr="00373E92" w:rsidRDefault="0063084A" w:rsidP="0063084A">
      <w:pPr>
        <w:rPr>
          <w:color w:val="A6A6A6" w:themeColor="background1" w:themeShade="A6"/>
        </w:rPr>
      </w:pPr>
      <w:r>
        <w:t xml:space="preserve">A mix of methods, both quantitative and qualitative, </w:t>
      </w:r>
      <w:r w:rsidR="008F6855">
        <w:t xml:space="preserve">should </w:t>
      </w:r>
      <w:r>
        <w:t>be used to gather evidence to answer the evaluation questions</w:t>
      </w:r>
      <w:r w:rsidR="00D12EAE">
        <w:t xml:space="preserve"> </w:t>
      </w:r>
      <w:proofErr w:type="gramStart"/>
      <w:r w:rsidR="00D12EAE">
        <w:t>in order</w:t>
      </w:r>
      <w:r w:rsidR="00090E65">
        <w:t xml:space="preserve"> </w:t>
      </w:r>
      <w:r w:rsidR="00470FA6">
        <w:t>to</w:t>
      </w:r>
      <w:proofErr w:type="gramEnd"/>
      <w:r w:rsidR="00090E65">
        <w:t xml:space="preserve"> provide a full picture of patient, staff</w:t>
      </w:r>
      <w:r w:rsidR="00470FA6">
        <w:t>,</w:t>
      </w:r>
      <w:r w:rsidR="00090E65">
        <w:t xml:space="preserve"> and other </w:t>
      </w:r>
      <w:r w:rsidR="00D12EAE">
        <w:t>collaborators</w:t>
      </w:r>
      <w:r w:rsidR="00090E65">
        <w:t xml:space="preserve"> experiences</w:t>
      </w:r>
      <w:r w:rsidR="00D12EAE">
        <w:t>,</w:t>
      </w:r>
      <w:r w:rsidR="00090E65">
        <w:t xml:space="preserve"> in addition to outcomes and impact data</w:t>
      </w:r>
      <w:r w:rsidR="001C2278">
        <w:t>, depending on the type and number of evaluations each organization wishes to conduct.</w:t>
      </w:r>
      <w:r w:rsidR="00EE6865">
        <w:t xml:space="preserve"> Methodologies should</w:t>
      </w:r>
      <w:r w:rsidR="00910E79">
        <w:t xml:space="preserve"> support</w:t>
      </w:r>
      <w:r w:rsidR="000E2645">
        <w:t>, at least in part, a</w:t>
      </w:r>
      <w:r w:rsidR="006F0B4A">
        <w:t>n</w:t>
      </w:r>
      <w:r w:rsidR="00910E79">
        <w:t xml:space="preserve"> understanding of </w:t>
      </w:r>
      <w:r w:rsidR="00AC26A2">
        <w:t>concordance of care with Bree recommendations</w:t>
      </w:r>
      <w:r w:rsidR="00484F75">
        <w:t xml:space="preserve"> and</w:t>
      </w:r>
      <w:r w:rsidR="00D972EC">
        <w:t>/or</w:t>
      </w:r>
      <w:r w:rsidR="00484F75">
        <w:t xml:space="preserve"> should aim to </w:t>
      </w:r>
      <w:r w:rsidR="00D972EC">
        <w:t>quantify the outcomes and impact of using the guidelines.</w:t>
      </w:r>
    </w:p>
    <w:p w14:paraId="4AECC3CC" w14:textId="005BAD59" w:rsidR="0063084A" w:rsidRDefault="00CC6D4C" w:rsidP="0063084A">
      <w:r>
        <w:t>M</w:t>
      </w:r>
      <w:r w:rsidR="0063084A">
        <w:t>ethodologies</w:t>
      </w:r>
      <w:r>
        <w:t xml:space="preserve"> </w:t>
      </w:r>
      <w:r w:rsidR="00A85C2A">
        <w:t>for evaluations</w:t>
      </w:r>
      <w:r w:rsidR="00A85C2A" w:rsidRPr="00373E92">
        <w:rPr>
          <w:color w:val="A6A6A6" w:themeColor="background1" w:themeShade="A6"/>
        </w:rPr>
        <w:t xml:space="preserve"> </w:t>
      </w:r>
      <w:r>
        <w:t>specific to each system actor</w:t>
      </w:r>
      <w:r w:rsidR="0063084A">
        <w:t xml:space="preserve"> </w:t>
      </w:r>
      <w:r w:rsidR="00470FA6">
        <w:t>should</w:t>
      </w:r>
      <w:r w:rsidR="0063084A">
        <w:t xml:space="preserve"> be agreed by the </w:t>
      </w:r>
      <w:r w:rsidR="00040457" w:rsidRPr="00040457">
        <w:t>governance</w:t>
      </w:r>
      <w:r w:rsidR="0063084A" w:rsidRPr="00040457">
        <w:t xml:space="preserve"> </w:t>
      </w:r>
      <w:r w:rsidR="00040457" w:rsidRPr="00040457">
        <w:t>body</w:t>
      </w:r>
      <w:r w:rsidR="0063084A" w:rsidRPr="00040457">
        <w:t xml:space="preserve"> </w:t>
      </w:r>
      <w:r w:rsidR="0063084A">
        <w:t>prior to the c</w:t>
      </w:r>
      <w:r w:rsidR="009E2581">
        <w:t>ommencement of each evaluation</w:t>
      </w:r>
      <w:r w:rsidR="00A85C2A">
        <w:t xml:space="preserve"> and should align with the </w:t>
      </w:r>
      <w:r w:rsidR="00480B4F">
        <w:t xml:space="preserve">guidance for each evaluation type listed in section 2. </w:t>
      </w:r>
      <w:r w:rsidR="001F3824">
        <w:t xml:space="preserve"> </w:t>
      </w:r>
    </w:p>
    <w:p w14:paraId="070BC918" w14:textId="722EBC55" w:rsidR="0063084A" w:rsidRPr="00470FA6" w:rsidRDefault="004635EA" w:rsidP="00470FA6">
      <w:pPr>
        <w:suppressAutoHyphens w:val="0"/>
        <w:spacing w:before="0" w:after="120" w:line="440" w:lineRule="atLeast"/>
      </w:pPr>
      <w:r w:rsidRPr="00E852B8">
        <w:rPr>
          <w:b/>
          <w:bCs/>
        </w:rPr>
        <w:t>Strong recommendations:</w:t>
      </w:r>
      <w:r>
        <w:t xml:space="preserve"> </w:t>
      </w:r>
      <w:r w:rsidR="003A2C99">
        <w:t>E</w:t>
      </w:r>
      <w:r w:rsidR="0063084A" w:rsidRPr="00373E92">
        <w:t>valuation</w:t>
      </w:r>
      <w:r w:rsidR="003A2C99">
        <w:t>s</w:t>
      </w:r>
      <w:r w:rsidR="0063084A" w:rsidRPr="00373E92">
        <w:t xml:space="preserve"> are expected to include</w:t>
      </w:r>
      <w:r w:rsidR="00661193">
        <w:t xml:space="preserve"> in whole or part</w:t>
      </w:r>
      <w:r w:rsidR="00D3102C">
        <w:t xml:space="preserve"> - </w:t>
      </w:r>
      <w:r w:rsidR="0063084A" w:rsidRPr="00373E92">
        <w:t xml:space="preserve"> </w:t>
      </w:r>
    </w:p>
    <w:p w14:paraId="1D6FFF8C" w14:textId="13BFC5AD" w:rsidR="00C50419" w:rsidRPr="00BF569E" w:rsidRDefault="00C50419" w:rsidP="0063084A">
      <w:pPr>
        <w:pStyle w:val="Bullet1"/>
      </w:pPr>
      <w:r w:rsidRPr="00BF569E">
        <w:t>Bree Collaborative Score Cards</w:t>
      </w:r>
      <w:r w:rsidR="005F09FA">
        <w:t xml:space="preserve"> to support process or program evaluations</w:t>
      </w:r>
      <w:r w:rsidRPr="00BF569E">
        <w:t xml:space="preserve">; </w:t>
      </w:r>
    </w:p>
    <w:p w14:paraId="71CC8E38" w14:textId="77777777" w:rsidR="00BF569E" w:rsidRPr="00BF569E" w:rsidRDefault="0063084A" w:rsidP="00BF569E">
      <w:pPr>
        <w:pStyle w:val="Bullet1"/>
      </w:pPr>
      <w:r w:rsidRPr="00BF569E">
        <w:t>Desktop research: a systematic review of program documents which may include program guidelines, executed grant agreements, program logic, policy papers, and program reporting and procedure manuals. This may also include a review of relevant reports and existing data;</w:t>
      </w:r>
      <w:r w:rsidR="00BF569E" w:rsidRPr="00BF569E">
        <w:t xml:space="preserve"> </w:t>
      </w:r>
    </w:p>
    <w:p w14:paraId="35485EEA" w14:textId="4E307647" w:rsidR="004848E0" w:rsidRPr="00842BD9" w:rsidRDefault="004848E0" w:rsidP="00BF569E">
      <w:pPr>
        <w:pStyle w:val="Bullet1"/>
      </w:pPr>
      <w:r w:rsidRPr="00842BD9">
        <w:t xml:space="preserve">Leveraging of other Foundation for Health Care Quality </w:t>
      </w:r>
      <w:r w:rsidR="002A4CD4" w:rsidRPr="00842BD9">
        <w:t>programs (e.g</w:t>
      </w:r>
      <w:r w:rsidR="00300800" w:rsidRPr="00842BD9">
        <w:t>.</w:t>
      </w:r>
      <w:r w:rsidR="002A4CD4" w:rsidRPr="00842BD9">
        <w:t xml:space="preserve"> </w:t>
      </w:r>
      <w:r w:rsidR="00CC1E99" w:rsidRPr="00842BD9">
        <w:t>Patient Safety</w:t>
      </w:r>
      <w:r w:rsidR="002A4CD4" w:rsidRPr="00842BD9">
        <w:t>), where applicable</w:t>
      </w:r>
    </w:p>
    <w:p w14:paraId="6A2E4CFF" w14:textId="79EA86F5" w:rsidR="0063084A" w:rsidRPr="00BF569E" w:rsidRDefault="00BF569E" w:rsidP="00BF569E">
      <w:pPr>
        <w:pStyle w:val="Bullet1"/>
      </w:pPr>
      <w:r w:rsidRPr="00BF569E">
        <w:t xml:space="preserve">Data sampling, where applicable </w:t>
      </w:r>
    </w:p>
    <w:p w14:paraId="352F3D0E" w14:textId="023AB611" w:rsidR="004635EA" w:rsidRPr="00090E65" w:rsidRDefault="004635EA" w:rsidP="004635EA">
      <w:pPr>
        <w:pStyle w:val="Bullet1"/>
        <w:numPr>
          <w:ilvl w:val="0"/>
          <w:numId w:val="0"/>
        </w:numPr>
      </w:pPr>
      <w:r w:rsidRPr="00E852B8">
        <w:rPr>
          <w:b/>
          <w:bCs/>
        </w:rPr>
        <w:t>Soft recommendations:</w:t>
      </w:r>
      <w:r>
        <w:t xml:space="preserve"> Evaluations may include the following</w:t>
      </w:r>
      <w:r w:rsidR="00D3102C">
        <w:t xml:space="preserve"> - </w:t>
      </w:r>
    </w:p>
    <w:p w14:paraId="0D4CC415" w14:textId="145A0EE7" w:rsidR="0063084A" w:rsidRPr="00FC7C1D" w:rsidRDefault="0063084A" w:rsidP="0063084A">
      <w:pPr>
        <w:pStyle w:val="Bullet1"/>
      </w:pPr>
      <w:r w:rsidRPr="00FC7C1D">
        <w:t xml:space="preserve">Literature review: a systematic review of similar programs run in other jurisdictions, reviews or evaluations of similar programs, </w:t>
      </w:r>
      <w:r w:rsidR="00FC7C1D" w:rsidRPr="00FC7C1D">
        <w:t xml:space="preserve">and </w:t>
      </w:r>
      <w:r w:rsidRPr="00FC7C1D">
        <w:t>relevant journal research articles or media reports (with caution)</w:t>
      </w:r>
    </w:p>
    <w:p w14:paraId="550B0D41" w14:textId="3DC34414" w:rsidR="0063084A" w:rsidRPr="00933E12" w:rsidRDefault="0063084A" w:rsidP="0063084A">
      <w:pPr>
        <w:pStyle w:val="Bullet1"/>
      </w:pPr>
      <w:r w:rsidRPr="00933E12">
        <w:t>Semi-structured interviews with a range of stakeholders which may include face-to-face, telephone, or video-conferencing</w:t>
      </w:r>
      <w:r w:rsidR="005F45F4">
        <w:t>, etc.</w:t>
      </w:r>
    </w:p>
    <w:p w14:paraId="24085639" w14:textId="4223064F" w:rsidR="0063084A" w:rsidRPr="0070255C" w:rsidRDefault="0063084A" w:rsidP="0063084A">
      <w:pPr>
        <w:pStyle w:val="Bullet1"/>
      </w:pPr>
      <w:r w:rsidRPr="0070255C">
        <w:t>Surveys</w:t>
      </w:r>
    </w:p>
    <w:p w14:paraId="6EE099DA" w14:textId="1DDC7694" w:rsidR="0063084A" w:rsidRPr="0070255C" w:rsidRDefault="0063084A" w:rsidP="0063084A">
      <w:pPr>
        <w:pStyle w:val="Bullet1"/>
      </w:pPr>
      <w:r w:rsidRPr="0070255C">
        <w:t>Economic profiling of</w:t>
      </w:r>
      <w:r w:rsidR="00933E12" w:rsidRPr="0070255C">
        <w:t xml:space="preserve"> the organization</w:t>
      </w:r>
      <w:r w:rsidR="00B270B8" w:rsidRPr="0070255C">
        <w:t xml:space="preserve"> and region</w:t>
      </w:r>
      <w:r w:rsidRPr="0070255C">
        <w:t xml:space="preserve"> </w:t>
      </w:r>
    </w:p>
    <w:p w14:paraId="2D97B595" w14:textId="6EA8E30C" w:rsidR="002E5BD0" w:rsidRPr="002E5BD0" w:rsidRDefault="0063084A" w:rsidP="002E5BD0">
      <w:pPr>
        <w:pStyle w:val="Bullet1"/>
      </w:pPr>
      <w:r w:rsidRPr="0070255C">
        <w:t xml:space="preserve">Case </w:t>
      </w:r>
      <w:r w:rsidRPr="00B270B8">
        <w:t>studies of selected projects</w:t>
      </w:r>
      <w:r w:rsidR="00B270B8">
        <w:t xml:space="preserve"> or patient cases</w:t>
      </w:r>
      <w:bookmarkStart w:id="46" w:name="_Toc83124052"/>
    </w:p>
    <w:p w14:paraId="1A4A93FA" w14:textId="72EE2193" w:rsidR="0063084A" w:rsidRPr="00BF0219" w:rsidRDefault="0063084A" w:rsidP="0063084A">
      <w:pPr>
        <w:pStyle w:val="Heading2Numbered"/>
      </w:pPr>
      <w:bookmarkStart w:id="47" w:name="_Toc190335658"/>
      <w:r w:rsidRPr="00BF0219">
        <w:t>Risks</w:t>
      </w:r>
      <w:bookmarkEnd w:id="46"/>
      <w:r w:rsidR="0091725B">
        <w:t xml:space="preserve"> and limitations</w:t>
      </w:r>
      <w:bookmarkEnd w:id="47"/>
    </w:p>
    <w:p w14:paraId="3A1B8FE0" w14:textId="26189C9C" w:rsidR="0063084A" w:rsidRPr="0070255C" w:rsidRDefault="0070255C" w:rsidP="0063084A">
      <w:r w:rsidRPr="0070255C">
        <w:t>When developing an evaluation</w:t>
      </w:r>
      <w:r w:rsidR="00D01E15">
        <w:t>[s]</w:t>
      </w:r>
      <w:r w:rsidRPr="0070255C">
        <w:t xml:space="preserve"> using this framework, organisations should consider the following risks and limitations</w:t>
      </w:r>
      <w:r w:rsidR="001A368C">
        <w:t xml:space="preserve"> as they pertain to </w:t>
      </w:r>
      <w:r w:rsidR="00250757">
        <w:t>demonstrating concordance of care, outcomes</w:t>
      </w:r>
      <w:r w:rsidR="00FB236A">
        <w:t>,</w:t>
      </w:r>
      <w:r w:rsidR="00250757">
        <w:t xml:space="preserve"> or impacts associated with the implementation of the Bree Guidelines on OUD Treatment</w:t>
      </w:r>
      <w:r w:rsidR="00D26ACC">
        <w:t>:</w:t>
      </w:r>
    </w:p>
    <w:p w14:paraId="206D39D3" w14:textId="77777777" w:rsidR="00E73DFE" w:rsidRPr="00C51229" w:rsidRDefault="00E73DFE" w:rsidP="00E73DFE">
      <w:pPr>
        <w:pStyle w:val="Bullet1"/>
      </w:pPr>
      <w:r w:rsidRPr="00C51229">
        <w:t>Availability of resources and skills to conduct the evaluation/s</w:t>
      </w:r>
    </w:p>
    <w:p w14:paraId="0438E1A1" w14:textId="5C6534D8" w:rsidR="0063084A" w:rsidRPr="00FD3F91" w:rsidRDefault="0063084A" w:rsidP="0063084A">
      <w:pPr>
        <w:pStyle w:val="Bullet1"/>
      </w:pPr>
      <w:r w:rsidRPr="00FD3F91">
        <w:lastRenderedPageBreak/>
        <w:t>Availability</w:t>
      </w:r>
      <w:r w:rsidR="00BA554A" w:rsidRPr="00FD3F91">
        <w:t xml:space="preserve"> and quality</w:t>
      </w:r>
      <w:r w:rsidRPr="00FD3F91">
        <w:t xml:space="preserve"> </w:t>
      </w:r>
      <w:r w:rsidR="00BA554A" w:rsidRPr="00FD3F91">
        <w:t>of data from internal and external sources</w:t>
      </w:r>
    </w:p>
    <w:p w14:paraId="03440686" w14:textId="77777777" w:rsidR="00BA554A" w:rsidRPr="00FD3F91" w:rsidRDefault="00BA554A" w:rsidP="00BA554A">
      <w:pPr>
        <w:pStyle w:val="Bullet1"/>
      </w:pPr>
      <w:r w:rsidRPr="00FD3F91">
        <w:t xml:space="preserve">The burden/cost of collecting robust data </w:t>
      </w:r>
    </w:p>
    <w:p w14:paraId="62AB679B" w14:textId="77777777" w:rsidR="00E73DFE" w:rsidRPr="00C51229" w:rsidRDefault="00E73DFE" w:rsidP="00E73DFE">
      <w:pPr>
        <w:pStyle w:val="Bullet1"/>
      </w:pPr>
      <w:r w:rsidRPr="00C51229">
        <w:t>Proportion of the program or initiative that can be directly contributed to the Bree Collaborative Guidelines and the difficulties or limitations of quantifying guidelines contributions</w:t>
      </w:r>
    </w:p>
    <w:p w14:paraId="1E033555" w14:textId="0736EB1C" w:rsidR="0091725B" w:rsidRPr="00747E67" w:rsidRDefault="00A15621" w:rsidP="0091725B">
      <w:pPr>
        <w:pStyle w:val="Bullet1"/>
      </w:pPr>
      <w:r w:rsidRPr="00747E67">
        <w:t xml:space="preserve">Generalizability of the </w:t>
      </w:r>
      <w:r w:rsidR="0093314A" w:rsidRPr="00747E67">
        <w:t xml:space="preserve">evaluation </w:t>
      </w:r>
    </w:p>
    <w:p w14:paraId="5FDFB71A" w14:textId="0694E05D" w:rsidR="0063084A" w:rsidRPr="00DF279B" w:rsidRDefault="00830B5B" w:rsidP="0091725B">
      <w:pPr>
        <w:pStyle w:val="Bullet1"/>
        <w:numPr>
          <w:ilvl w:val="0"/>
          <w:numId w:val="0"/>
        </w:numPr>
      </w:pPr>
      <w:r w:rsidRPr="00DF279B">
        <w:t>These risk and limitations</w:t>
      </w:r>
      <w:r w:rsidR="00425A52" w:rsidRPr="00DF279B">
        <w:t xml:space="preserve"> are ones that have been identified by the Bree as the primary one’s </w:t>
      </w:r>
      <w:r w:rsidR="00834779" w:rsidRPr="00DF279B">
        <w:t>pertaining</w:t>
      </w:r>
      <w:r w:rsidR="00FD3F91" w:rsidRPr="00DF279B">
        <w:t xml:space="preserve"> to the </w:t>
      </w:r>
      <w:r w:rsidR="00DF279B" w:rsidRPr="00DF279B">
        <w:t>ability to measure the outcomes and impacts of the implementation of these guidelines with reliability and fidelity.</w:t>
      </w:r>
    </w:p>
    <w:p w14:paraId="788B7495" w14:textId="10E6F92E" w:rsidR="00AF0186" w:rsidRDefault="00D85E8C" w:rsidP="00AF0186">
      <w:r w:rsidRPr="004D7180">
        <w:rPr>
          <w:bCs/>
        </w:rPr>
        <w:t xml:space="preserve">The Bree Collaborative and the Foundation for Health Care Quality seek to mitigate some of these risks or limitations by offering </w:t>
      </w:r>
      <w:r w:rsidR="00CE6B25" w:rsidRPr="004D7180">
        <w:rPr>
          <w:bCs/>
        </w:rPr>
        <w:t xml:space="preserve">resources for </w:t>
      </w:r>
      <w:r w:rsidR="00A26DE8">
        <w:rPr>
          <w:bCs/>
        </w:rPr>
        <w:t xml:space="preserve">control </w:t>
      </w:r>
      <w:r w:rsidR="0016640A">
        <w:rPr>
          <w:bCs/>
        </w:rPr>
        <w:t xml:space="preserve">of </w:t>
      </w:r>
      <w:r w:rsidR="00CE6B25" w:rsidRPr="004D7180">
        <w:rPr>
          <w:bCs/>
        </w:rPr>
        <w:t>data collection</w:t>
      </w:r>
      <w:r w:rsidR="0016640A">
        <w:rPr>
          <w:bCs/>
        </w:rPr>
        <w:t xml:space="preserve"> limitations</w:t>
      </w:r>
      <w:r w:rsidR="00CE6B25" w:rsidRPr="004D7180">
        <w:rPr>
          <w:bCs/>
        </w:rPr>
        <w:t>, data sharing</w:t>
      </w:r>
      <w:r w:rsidR="0016640A">
        <w:rPr>
          <w:bCs/>
        </w:rPr>
        <w:t xml:space="preserve"> limitations</w:t>
      </w:r>
      <w:r w:rsidR="00CE6B25" w:rsidRPr="004D7180">
        <w:rPr>
          <w:bCs/>
        </w:rPr>
        <w:t xml:space="preserve">, </w:t>
      </w:r>
      <w:r w:rsidR="00747E67">
        <w:rPr>
          <w:bCs/>
        </w:rPr>
        <w:t xml:space="preserve">and </w:t>
      </w:r>
      <w:r w:rsidR="004D7180">
        <w:rPr>
          <w:bCs/>
        </w:rPr>
        <w:t xml:space="preserve">metrics </w:t>
      </w:r>
      <w:r w:rsidR="00CE6B25" w:rsidRPr="004D7180">
        <w:rPr>
          <w:bCs/>
        </w:rPr>
        <w:t xml:space="preserve">and </w:t>
      </w:r>
      <w:r w:rsidR="004D7180" w:rsidRPr="004D7180">
        <w:rPr>
          <w:bCs/>
        </w:rPr>
        <w:t>methodological alignment</w:t>
      </w:r>
      <w:r w:rsidR="0016640A">
        <w:rPr>
          <w:bCs/>
        </w:rPr>
        <w:t xml:space="preserve"> limitations that are found throughout this framework and in Bree and Foundation for Health Care Quality programs.</w:t>
      </w:r>
    </w:p>
    <w:p w14:paraId="0D2D6BE5" w14:textId="6B15D42C" w:rsidR="0063084A" w:rsidRPr="00AF0186" w:rsidRDefault="0063084A" w:rsidP="00AF0186">
      <w:r w:rsidRPr="00BF0219">
        <w:t>Table 4.4.1: Risks and contr</w:t>
      </w:r>
      <w:r w:rsidR="0059259E">
        <w:t>o</w:t>
      </w:r>
      <w:r w:rsidRPr="00BF0219">
        <w:t xml:space="preserve">ls </w:t>
      </w:r>
      <w:r w:rsidRPr="00BF0219">
        <w:rPr>
          <w:color w:val="A6A6A6" w:themeColor="background1" w:themeShade="A6"/>
        </w:rPr>
        <w:t>[shade the ‘Rating’ cells as appropriate using the table below]</w:t>
      </w:r>
    </w:p>
    <w:tbl>
      <w:tblPr>
        <w:tblStyle w:val="CET1"/>
        <w:tblW w:w="4982" w:type="pct"/>
        <w:tblLayout w:type="fixed"/>
        <w:tblLook w:val="04A0" w:firstRow="1" w:lastRow="0" w:firstColumn="1" w:lastColumn="0" w:noHBand="0" w:noVBand="1"/>
      </w:tblPr>
      <w:tblGrid>
        <w:gridCol w:w="1620"/>
        <w:gridCol w:w="1620"/>
        <w:gridCol w:w="1170"/>
        <w:gridCol w:w="1620"/>
        <w:gridCol w:w="1170"/>
        <w:gridCol w:w="1837"/>
      </w:tblGrid>
      <w:tr w:rsidR="0063084A" w:rsidRPr="00BF0219" w14:paraId="164DC9E1" w14:textId="77777777" w:rsidTr="00A911DA">
        <w:trPr>
          <w:cnfStyle w:val="100000000000" w:firstRow="1" w:lastRow="0" w:firstColumn="0" w:lastColumn="0" w:oddVBand="0" w:evenVBand="0" w:oddHBand="0" w:evenHBand="0" w:firstRowFirstColumn="0" w:firstRowLastColumn="0" w:lastRowFirstColumn="0" w:lastRowLastColumn="0"/>
        </w:trPr>
        <w:tc>
          <w:tcPr>
            <w:tcW w:w="1620" w:type="dxa"/>
          </w:tcPr>
          <w:p w14:paraId="2290EE4F" w14:textId="77777777" w:rsidR="0063084A" w:rsidRPr="00BF0219" w:rsidRDefault="0063084A">
            <w:pPr>
              <w:pStyle w:val="Tableheadertext"/>
              <w:keepNext w:val="0"/>
              <w:rPr>
                <w:color w:val="auto"/>
              </w:rPr>
            </w:pPr>
            <w:r w:rsidRPr="00BF0219">
              <w:rPr>
                <w:color w:val="auto"/>
              </w:rPr>
              <w:t>Risk</w:t>
            </w:r>
          </w:p>
        </w:tc>
        <w:tc>
          <w:tcPr>
            <w:tcW w:w="1620" w:type="dxa"/>
          </w:tcPr>
          <w:p w14:paraId="2D13166E" w14:textId="77777777" w:rsidR="0063084A" w:rsidRPr="00BF0219" w:rsidRDefault="0063084A">
            <w:pPr>
              <w:pStyle w:val="Tableheadertext"/>
              <w:keepNext w:val="0"/>
              <w:rPr>
                <w:color w:val="auto"/>
              </w:rPr>
            </w:pPr>
            <w:r w:rsidRPr="00BF0219">
              <w:rPr>
                <w:color w:val="auto"/>
              </w:rPr>
              <w:t>Results</w:t>
            </w:r>
          </w:p>
        </w:tc>
        <w:tc>
          <w:tcPr>
            <w:tcW w:w="1170" w:type="dxa"/>
          </w:tcPr>
          <w:p w14:paraId="5050499C" w14:textId="77777777" w:rsidR="0063084A" w:rsidRPr="00BF0219" w:rsidRDefault="00634174">
            <w:pPr>
              <w:pStyle w:val="Tableheadertext"/>
              <w:keepNext w:val="0"/>
              <w:rPr>
                <w:color w:val="auto"/>
              </w:rPr>
            </w:pPr>
            <w:r>
              <w:rPr>
                <w:color w:val="auto"/>
              </w:rPr>
              <w:t>Likeli</w:t>
            </w:r>
            <w:r w:rsidR="0063084A" w:rsidRPr="00BF0219">
              <w:rPr>
                <w:color w:val="auto"/>
              </w:rPr>
              <w:t>hood</w:t>
            </w:r>
          </w:p>
        </w:tc>
        <w:tc>
          <w:tcPr>
            <w:tcW w:w="1620" w:type="dxa"/>
          </w:tcPr>
          <w:p w14:paraId="3324C2BC" w14:textId="77777777" w:rsidR="0063084A" w:rsidRPr="00BF0219" w:rsidRDefault="00634174">
            <w:pPr>
              <w:pStyle w:val="Tableheadertext"/>
              <w:keepNext w:val="0"/>
              <w:rPr>
                <w:color w:val="auto"/>
              </w:rPr>
            </w:pPr>
            <w:r>
              <w:rPr>
                <w:color w:val="auto"/>
              </w:rPr>
              <w:t>Conse</w:t>
            </w:r>
            <w:r w:rsidR="0063084A" w:rsidRPr="00BF0219">
              <w:rPr>
                <w:color w:val="auto"/>
              </w:rPr>
              <w:t>quence</w:t>
            </w:r>
          </w:p>
        </w:tc>
        <w:tc>
          <w:tcPr>
            <w:tcW w:w="1170" w:type="dxa"/>
          </w:tcPr>
          <w:p w14:paraId="244F70B4" w14:textId="77777777" w:rsidR="0063084A" w:rsidRPr="00BF0219" w:rsidRDefault="0063084A">
            <w:pPr>
              <w:pStyle w:val="Tableheadertext"/>
              <w:keepNext w:val="0"/>
              <w:rPr>
                <w:color w:val="auto"/>
              </w:rPr>
            </w:pPr>
            <w:r w:rsidRPr="00BF0219">
              <w:rPr>
                <w:color w:val="auto"/>
              </w:rPr>
              <w:t>Rating</w:t>
            </w:r>
          </w:p>
        </w:tc>
        <w:tc>
          <w:tcPr>
            <w:tcW w:w="1837" w:type="dxa"/>
          </w:tcPr>
          <w:p w14:paraId="16A36B08" w14:textId="77777777" w:rsidR="0063084A" w:rsidRPr="00BF0219" w:rsidRDefault="0063084A">
            <w:pPr>
              <w:pStyle w:val="Tableheadertext"/>
              <w:keepNext w:val="0"/>
              <w:rPr>
                <w:color w:val="auto"/>
              </w:rPr>
            </w:pPr>
            <w:r w:rsidRPr="00BF0219">
              <w:rPr>
                <w:color w:val="auto"/>
              </w:rPr>
              <w:t>Control</w:t>
            </w:r>
          </w:p>
        </w:tc>
      </w:tr>
      <w:tr w:rsidR="0063084A" w:rsidRPr="00893572" w14:paraId="28E723D5" w14:textId="77777777" w:rsidTr="00A911DA">
        <w:trPr>
          <w:cnfStyle w:val="000000100000" w:firstRow="0" w:lastRow="0" w:firstColumn="0" w:lastColumn="0" w:oddVBand="0" w:evenVBand="0" w:oddHBand="1" w:evenHBand="0" w:firstRowFirstColumn="0" w:firstRowLastColumn="0" w:lastRowFirstColumn="0" w:lastRowLastColumn="0"/>
        </w:trPr>
        <w:tc>
          <w:tcPr>
            <w:tcW w:w="1620" w:type="dxa"/>
          </w:tcPr>
          <w:p w14:paraId="41468A84" w14:textId="77777777" w:rsidR="0063084A" w:rsidRPr="007F0207" w:rsidRDefault="0063084A" w:rsidP="008516DB">
            <w:pPr>
              <w:pStyle w:val="TableText"/>
              <w:spacing w:line="276" w:lineRule="auto"/>
            </w:pPr>
            <w:r w:rsidRPr="007F0207">
              <w:t>Insufficient resources to undertake the evaluation</w:t>
            </w:r>
          </w:p>
        </w:tc>
        <w:tc>
          <w:tcPr>
            <w:tcW w:w="1620" w:type="dxa"/>
          </w:tcPr>
          <w:p w14:paraId="4A3CB242" w14:textId="4500B1C4" w:rsidR="0063084A" w:rsidRPr="007F0207" w:rsidRDefault="0063084A" w:rsidP="008516DB">
            <w:pPr>
              <w:pStyle w:val="TableText"/>
              <w:spacing w:line="276" w:lineRule="auto"/>
            </w:pPr>
            <w:r w:rsidRPr="007F0207">
              <w:t xml:space="preserve">Low quality evaluation report; failure to meet timeframes; stakeholder dissatisfaction; damage to reputation of the </w:t>
            </w:r>
            <w:r w:rsidR="004E558E" w:rsidRPr="007F0207">
              <w:t>organization</w:t>
            </w:r>
          </w:p>
        </w:tc>
        <w:tc>
          <w:tcPr>
            <w:tcW w:w="1170" w:type="dxa"/>
          </w:tcPr>
          <w:p w14:paraId="158F72AF" w14:textId="506D914D" w:rsidR="0063084A" w:rsidRDefault="00FA12F0" w:rsidP="008516DB">
            <w:pPr>
              <w:pStyle w:val="TableText"/>
              <w:spacing w:line="276" w:lineRule="auto"/>
              <w:rPr>
                <w:rFonts w:eastAsia="Calibri" w:cstheme="minorHAnsi"/>
                <w:bCs/>
                <w:szCs w:val="18"/>
              </w:rPr>
            </w:pPr>
            <w:r>
              <w:rPr>
                <w:rFonts w:eastAsia="Calibri" w:cstheme="minorHAnsi"/>
                <w:bCs/>
                <w:szCs w:val="18"/>
              </w:rPr>
              <w:t>Likely</w:t>
            </w:r>
          </w:p>
        </w:tc>
        <w:tc>
          <w:tcPr>
            <w:tcW w:w="1620" w:type="dxa"/>
          </w:tcPr>
          <w:p w14:paraId="3B2F5BD9" w14:textId="68D7F1CE" w:rsidR="0063084A" w:rsidRDefault="007F0207" w:rsidP="008516DB">
            <w:pPr>
              <w:pStyle w:val="TableText"/>
              <w:spacing w:line="276" w:lineRule="auto"/>
              <w:rPr>
                <w:rFonts w:eastAsia="Calibri" w:cstheme="minorHAnsi"/>
                <w:bCs/>
                <w:szCs w:val="18"/>
              </w:rPr>
            </w:pPr>
            <w:r>
              <w:rPr>
                <w:rFonts w:eastAsia="Calibri" w:cstheme="minorHAnsi"/>
                <w:bCs/>
                <w:szCs w:val="18"/>
              </w:rPr>
              <w:t xml:space="preserve">Fewer organizations are willing to </w:t>
            </w:r>
            <w:r w:rsidR="00BE698D">
              <w:rPr>
                <w:rFonts w:eastAsia="Calibri" w:cstheme="minorHAnsi"/>
                <w:bCs/>
                <w:szCs w:val="18"/>
              </w:rPr>
              <w:t xml:space="preserve">conduct evaluations; effects of guidelines </w:t>
            </w:r>
            <w:r w:rsidR="004616D2">
              <w:rPr>
                <w:rFonts w:eastAsia="Calibri" w:cstheme="minorHAnsi"/>
                <w:bCs/>
                <w:szCs w:val="18"/>
              </w:rPr>
              <w:t xml:space="preserve">across the health care eco-system </w:t>
            </w:r>
            <w:r w:rsidR="007046EA">
              <w:rPr>
                <w:rFonts w:eastAsia="Calibri" w:cstheme="minorHAnsi"/>
                <w:bCs/>
                <w:szCs w:val="18"/>
              </w:rPr>
              <w:t>have</w:t>
            </w:r>
            <w:r w:rsidR="007032AF">
              <w:rPr>
                <w:rFonts w:eastAsia="Calibri" w:cstheme="minorHAnsi"/>
                <w:bCs/>
                <w:szCs w:val="18"/>
              </w:rPr>
              <w:t xml:space="preserve"> gaps in knowledge</w:t>
            </w:r>
          </w:p>
        </w:tc>
        <w:tc>
          <w:tcPr>
            <w:tcW w:w="1170" w:type="dxa"/>
          </w:tcPr>
          <w:p w14:paraId="22E3571F" w14:textId="385F4A9B" w:rsidR="0063084A" w:rsidRDefault="00621366" w:rsidP="008516DB">
            <w:pPr>
              <w:pStyle w:val="TableText"/>
              <w:spacing w:line="276" w:lineRule="auto"/>
              <w:rPr>
                <w:rFonts w:eastAsia="Calibri" w:cstheme="minorHAnsi"/>
                <w:bCs/>
                <w:szCs w:val="18"/>
              </w:rPr>
            </w:pPr>
            <w:r>
              <w:rPr>
                <w:rFonts w:eastAsia="Calibri" w:cstheme="minorHAnsi"/>
                <w:bCs/>
                <w:szCs w:val="18"/>
              </w:rPr>
              <w:t>Substantial</w:t>
            </w:r>
            <w:r w:rsidR="006F3DA2">
              <w:rPr>
                <w:rFonts w:eastAsia="Calibri" w:cstheme="minorHAnsi"/>
                <w:bCs/>
                <w:szCs w:val="18"/>
              </w:rPr>
              <w:t>/ High</w:t>
            </w:r>
          </w:p>
        </w:tc>
        <w:tc>
          <w:tcPr>
            <w:tcW w:w="1837" w:type="dxa"/>
          </w:tcPr>
          <w:p w14:paraId="0691F816" w14:textId="123DCFE4" w:rsidR="0063084A" w:rsidRPr="00FC0FC9" w:rsidRDefault="0049288E" w:rsidP="008516DB">
            <w:pPr>
              <w:pStyle w:val="TableText"/>
              <w:spacing w:line="276" w:lineRule="auto"/>
              <w:rPr>
                <w:color w:val="FF0000"/>
              </w:rPr>
            </w:pPr>
            <w:r w:rsidRPr="001F138C">
              <w:t xml:space="preserve">Bree </w:t>
            </w:r>
            <w:r w:rsidR="0063084A" w:rsidRPr="001F138C">
              <w:t xml:space="preserve">staff </w:t>
            </w:r>
            <w:r w:rsidR="0093703D" w:rsidRPr="001F138C">
              <w:t xml:space="preserve">to consult on </w:t>
            </w:r>
            <w:r w:rsidR="0063084A" w:rsidRPr="001F138C">
              <w:t>the evaluation</w:t>
            </w:r>
            <w:r w:rsidR="0093703D" w:rsidRPr="001F138C">
              <w:t xml:space="preserve"> design and methods</w:t>
            </w:r>
            <w:r w:rsidR="0063084A" w:rsidRPr="001F138C">
              <w:t xml:space="preserve">; </w:t>
            </w:r>
            <w:r w:rsidR="001423EF" w:rsidRPr="001F138C">
              <w:t>resources (templates, trainings, etc.) for implementation and evaluation planning</w:t>
            </w:r>
            <w:r w:rsidR="008F64C8" w:rsidRPr="001F138C">
              <w:t xml:space="preserve">; </w:t>
            </w:r>
            <w:r w:rsidR="00104E78" w:rsidRPr="001F138C">
              <w:t>emPOWER map</w:t>
            </w:r>
          </w:p>
        </w:tc>
      </w:tr>
      <w:tr w:rsidR="0063084A" w:rsidRPr="00893572" w14:paraId="5D89E6C3" w14:textId="77777777" w:rsidTr="00A911DA">
        <w:tc>
          <w:tcPr>
            <w:tcW w:w="1620" w:type="dxa"/>
          </w:tcPr>
          <w:p w14:paraId="465672ED" w14:textId="77777777" w:rsidR="0063084A" w:rsidRPr="00137022" w:rsidRDefault="0063084A" w:rsidP="008516DB">
            <w:pPr>
              <w:pStyle w:val="TableText"/>
              <w:spacing w:line="276" w:lineRule="auto"/>
              <w:rPr>
                <w:rFonts w:eastAsia="Calibri"/>
              </w:rPr>
            </w:pPr>
            <w:r w:rsidRPr="00137022">
              <w:rPr>
                <w:rFonts w:eastAsia="Calibri"/>
              </w:rPr>
              <w:t>Inadequate data to support analysis</w:t>
            </w:r>
          </w:p>
        </w:tc>
        <w:tc>
          <w:tcPr>
            <w:tcW w:w="1620" w:type="dxa"/>
          </w:tcPr>
          <w:p w14:paraId="7D83D20C" w14:textId="5C69A0B2" w:rsidR="0063084A" w:rsidRPr="00137022" w:rsidRDefault="0063084A" w:rsidP="008516DB">
            <w:pPr>
              <w:pStyle w:val="TableText"/>
              <w:spacing w:line="276" w:lineRule="auto"/>
            </w:pPr>
            <w:r w:rsidRPr="00137022">
              <w:t xml:space="preserve">Inadequate evidence to support findings; low quality evaluation report; stakeholder dissatisfaction; damage to reputation of </w:t>
            </w:r>
            <w:r w:rsidR="004E558E" w:rsidRPr="00137022">
              <w:t>organization</w:t>
            </w:r>
          </w:p>
        </w:tc>
        <w:tc>
          <w:tcPr>
            <w:tcW w:w="1170" w:type="dxa"/>
          </w:tcPr>
          <w:p w14:paraId="451E2266" w14:textId="232F0D72" w:rsidR="0063084A" w:rsidRPr="00137022" w:rsidRDefault="00101FC5" w:rsidP="008516DB">
            <w:pPr>
              <w:pStyle w:val="TableText"/>
              <w:spacing w:line="276" w:lineRule="auto"/>
              <w:rPr>
                <w:rFonts w:eastAsia="Calibri" w:cstheme="minorHAnsi"/>
                <w:bCs/>
                <w:szCs w:val="18"/>
              </w:rPr>
            </w:pPr>
            <w:r w:rsidRPr="00137022">
              <w:rPr>
                <w:rFonts w:eastAsia="Calibri" w:cstheme="minorHAnsi"/>
                <w:bCs/>
                <w:szCs w:val="18"/>
              </w:rPr>
              <w:t>Possible</w:t>
            </w:r>
          </w:p>
        </w:tc>
        <w:tc>
          <w:tcPr>
            <w:tcW w:w="1620" w:type="dxa"/>
          </w:tcPr>
          <w:p w14:paraId="301A8FA1" w14:textId="0424A17B" w:rsidR="0063084A" w:rsidRPr="00137022" w:rsidRDefault="00C77CA3" w:rsidP="008516DB">
            <w:pPr>
              <w:pStyle w:val="TableText"/>
              <w:spacing w:line="276" w:lineRule="auto"/>
              <w:rPr>
                <w:rFonts w:eastAsia="Calibri" w:cstheme="minorHAnsi"/>
                <w:bCs/>
                <w:szCs w:val="18"/>
              </w:rPr>
            </w:pPr>
            <w:r w:rsidRPr="00137022">
              <w:rPr>
                <w:rFonts w:eastAsia="Calibri" w:cstheme="minorHAnsi"/>
                <w:bCs/>
                <w:szCs w:val="18"/>
              </w:rPr>
              <w:t>Understanding of guideline impact is reduced or incomplete</w:t>
            </w:r>
          </w:p>
        </w:tc>
        <w:tc>
          <w:tcPr>
            <w:tcW w:w="1170" w:type="dxa"/>
          </w:tcPr>
          <w:p w14:paraId="708FB026" w14:textId="77777777" w:rsidR="0063084A" w:rsidRPr="00137022" w:rsidRDefault="0065735A" w:rsidP="008516DB">
            <w:pPr>
              <w:pStyle w:val="TableText"/>
              <w:spacing w:line="276" w:lineRule="auto"/>
              <w:rPr>
                <w:rFonts w:eastAsia="Calibri" w:cstheme="minorHAnsi"/>
                <w:bCs/>
                <w:szCs w:val="18"/>
              </w:rPr>
            </w:pPr>
            <w:r w:rsidRPr="00137022">
              <w:rPr>
                <w:rFonts w:eastAsia="Calibri" w:cstheme="minorHAnsi"/>
                <w:bCs/>
                <w:szCs w:val="18"/>
              </w:rPr>
              <w:t>Substantial</w:t>
            </w:r>
            <w:r w:rsidR="006F3DA2" w:rsidRPr="00137022">
              <w:rPr>
                <w:rFonts w:eastAsia="Calibri" w:cstheme="minorHAnsi"/>
                <w:bCs/>
                <w:szCs w:val="18"/>
              </w:rPr>
              <w:t>/</w:t>
            </w:r>
          </w:p>
          <w:p w14:paraId="0604CE89" w14:textId="3F292E08" w:rsidR="006F3DA2" w:rsidRPr="00137022" w:rsidRDefault="006F3DA2" w:rsidP="008516DB">
            <w:pPr>
              <w:pStyle w:val="TableText"/>
              <w:spacing w:line="276" w:lineRule="auto"/>
              <w:rPr>
                <w:rFonts w:eastAsia="Calibri" w:cstheme="minorHAnsi"/>
                <w:bCs/>
                <w:szCs w:val="18"/>
              </w:rPr>
            </w:pPr>
            <w:r w:rsidRPr="00137022">
              <w:rPr>
                <w:rFonts w:eastAsia="Calibri" w:cstheme="minorHAnsi"/>
                <w:bCs/>
                <w:szCs w:val="18"/>
              </w:rPr>
              <w:t>High</w:t>
            </w:r>
          </w:p>
        </w:tc>
        <w:tc>
          <w:tcPr>
            <w:tcW w:w="1837" w:type="dxa"/>
          </w:tcPr>
          <w:p w14:paraId="01741658" w14:textId="72552351" w:rsidR="0063084A" w:rsidRPr="00081DC7" w:rsidRDefault="0063084A" w:rsidP="008516DB">
            <w:pPr>
              <w:pStyle w:val="TableText"/>
              <w:spacing w:line="276" w:lineRule="auto"/>
              <w:rPr>
                <w:color w:val="FF0000"/>
              </w:rPr>
            </w:pPr>
            <w:r w:rsidRPr="001F138C">
              <w:t xml:space="preserve">Agreed </w:t>
            </w:r>
            <w:r w:rsidR="0065735A" w:rsidRPr="001F138C">
              <w:t>evaluation</w:t>
            </w:r>
            <w:r w:rsidRPr="001F138C">
              <w:t xml:space="preserve"> matrix identifying</w:t>
            </w:r>
            <w:r w:rsidR="000210C2" w:rsidRPr="001F138C">
              <w:t xml:space="preserve"> objectives, goals, and metrics;</w:t>
            </w:r>
            <w:r w:rsidRPr="001F138C">
              <w:t xml:space="preserve"> data collection methodology</w:t>
            </w:r>
            <w:r w:rsidR="003B3D64" w:rsidRPr="001F138C">
              <w:t xml:space="preserve"> (</w:t>
            </w:r>
            <w:proofErr w:type="spellStart"/>
            <w:r w:rsidR="003B3D64" w:rsidRPr="001F138C">
              <w:t>e.g</w:t>
            </w:r>
            <w:proofErr w:type="spellEnd"/>
            <w:r w:rsidR="003B3D64" w:rsidRPr="001F138C">
              <w:t xml:space="preserve"> score cards)</w:t>
            </w:r>
            <w:r w:rsidR="00AF3170" w:rsidRPr="001F138C">
              <w:t xml:space="preserve">; </w:t>
            </w:r>
            <w:r w:rsidR="001F138C" w:rsidRPr="001F138C">
              <w:t>measures alignment (e.g. measurement bank)</w:t>
            </w:r>
          </w:p>
        </w:tc>
      </w:tr>
      <w:tr w:rsidR="00FF64B9" w:rsidRPr="00893572" w14:paraId="47BED624" w14:textId="77777777" w:rsidTr="00A911DA">
        <w:trPr>
          <w:cnfStyle w:val="000000100000" w:firstRow="0" w:lastRow="0" w:firstColumn="0" w:lastColumn="0" w:oddVBand="0" w:evenVBand="0" w:oddHBand="1" w:evenHBand="0" w:firstRowFirstColumn="0" w:firstRowLastColumn="0" w:lastRowFirstColumn="0" w:lastRowLastColumn="0"/>
        </w:trPr>
        <w:tc>
          <w:tcPr>
            <w:tcW w:w="1620" w:type="dxa"/>
          </w:tcPr>
          <w:p w14:paraId="3605E991" w14:textId="50397EC8" w:rsidR="00FF64B9" w:rsidRPr="007F0207" w:rsidRDefault="00634E5A" w:rsidP="008516DB">
            <w:pPr>
              <w:pStyle w:val="TableText"/>
              <w:spacing w:line="276" w:lineRule="auto"/>
              <w:rPr>
                <w:rFonts w:eastAsia="Calibri"/>
              </w:rPr>
            </w:pPr>
            <w:r w:rsidRPr="007F0207">
              <w:rPr>
                <w:rFonts w:eastAsia="Calibri"/>
              </w:rPr>
              <w:t xml:space="preserve">Inability to untangle impacts of other initiatives </w:t>
            </w:r>
          </w:p>
        </w:tc>
        <w:tc>
          <w:tcPr>
            <w:tcW w:w="1620" w:type="dxa"/>
          </w:tcPr>
          <w:p w14:paraId="4BEC2B72" w14:textId="77777777" w:rsidR="00D52D01" w:rsidRDefault="00101FC5" w:rsidP="008516DB">
            <w:pPr>
              <w:pStyle w:val="TableText"/>
              <w:spacing w:line="276" w:lineRule="auto"/>
            </w:pPr>
            <w:r w:rsidRPr="007F0207">
              <w:t>Lack of clear impact</w:t>
            </w:r>
            <w:r w:rsidR="00ED2A92" w:rsidRPr="007F0207">
              <w:t>; diluted/</w:t>
            </w:r>
          </w:p>
          <w:p w14:paraId="1BDE2BF5" w14:textId="1FA30464" w:rsidR="00FF64B9" w:rsidRPr="007F0207" w:rsidRDefault="00F554B9" w:rsidP="008516DB">
            <w:pPr>
              <w:pStyle w:val="TableText"/>
              <w:spacing w:line="276" w:lineRule="auto"/>
            </w:pPr>
            <w:r>
              <w:t>exaggerate</w:t>
            </w:r>
            <w:r w:rsidR="00D52D01">
              <w:t>d</w:t>
            </w:r>
            <w:r w:rsidR="00ED2A92" w:rsidRPr="007F0207">
              <w:t xml:space="preserve"> impact</w:t>
            </w:r>
          </w:p>
        </w:tc>
        <w:tc>
          <w:tcPr>
            <w:tcW w:w="1170" w:type="dxa"/>
          </w:tcPr>
          <w:p w14:paraId="35490609" w14:textId="50E9DDEE" w:rsidR="00FF64B9" w:rsidRDefault="00101FC5" w:rsidP="008516DB">
            <w:pPr>
              <w:pStyle w:val="TableText"/>
              <w:spacing w:line="276" w:lineRule="auto"/>
              <w:rPr>
                <w:rFonts w:eastAsia="Calibri" w:cstheme="minorHAnsi"/>
                <w:bCs/>
                <w:szCs w:val="18"/>
              </w:rPr>
            </w:pPr>
            <w:r>
              <w:rPr>
                <w:rFonts w:eastAsia="Calibri" w:cstheme="minorHAnsi"/>
                <w:bCs/>
                <w:szCs w:val="18"/>
              </w:rPr>
              <w:t>Almost Certain</w:t>
            </w:r>
          </w:p>
        </w:tc>
        <w:tc>
          <w:tcPr>
            <w:tcW w:w="1620" w:type="dxa"/>
          </w:tcPr>
          <w:p w14:paraId="4D794B4E" w14:textId="6A181C99" w:rsidR="00FF64B9" w:rsidRDefault="00F3073D" w:rsidP="008516DB">
            <w:pPr>
              <w:pStyle w:val="TableText"/>
              <w:spacing w:line="276" w:lineRule="auto"/>
              <w:rPr>
                <w:rFonts w:eastAsia="Calibri" w:cstheme="minorHAnsi"/>
                <w:bCs/>
                <w:szCs w:val="18"/>
              </w:rPr>
            </w:pPr>
            <w:r>
              <w:rPr>
                <w:rFonts w:eastAsia="Calibri" w:cstheme="minorHAnsi"/>
                <w:bCs/>
                <w:szCs w:val="18"/>
              </w:rPr>
              <w:t xml:space="preserve">Inability to </w:t>
            </w:r>
            <w:r w:rsidR="00906C3D">
              <w:rPr>
                <w:rFonts w:eastAsia="Calibri" w:cstheme="minorHAnsi"/>
                <w:bCs/>
                <w:szCs w:val="18"/>
              </w:rPr>
              <w:t xml:space="preserve">quantify </w:t>
            </w:r>
            <w:r>
              <w:rPr>
                <w:rFonts w:eastAsia="Calibri" w:cstheme="minorHAnsi"/>
                <w:bCs/>
                <w:szCs w:val="18"/>
              </w:rPr>
              <w:t>the exact contribution of the Bree Collaborative work to system-wide changes</w:t>
            </w:r>
          </w:p>
        </w:tc>
        <w:tc>
          <w:tcPr>
            <w:tcW w:w="1170" w:type="dxa"/>
          </w:tcPr>
          <w:p w14:paraId="414AC67A" w14:textId="7C21AED3" w:rsidR="006F3DA2" w:rsidRDefault="00781FD5" w:rsidP="008516DB">
            <w:pPr>
              <w:pStyle w:val="TableText"/>
              <w:spacing w:line="276" w:lineRule="auto"/>
              <w:rPr>
                <w:rFonts w:eastAsia="Calibri" w:cstheme="minorHAnsi"/>
                <w:bCs/>
                <w:szCs w:val="18"/>
              </w:rPr>
            </w:pPr>
            <w:r>
              <w:rPr>
                <w:rFonts w:eastAsia="Calibri" w:cstheme="minorHAnsi"/>
                <w:bCs/>
                <w:szCs w:val="18"/>
              </w:rPr>
              <w:t>Minimal</w:t>
            </w:r>
            <w:r w:rsidR="006F3DA2">
              <w:rPr>
                <w:rFonts w:eastAsia="Calibri" w:cstheme="minorHAnsi"/>
                <w:bCs/>
                <w:szCs w:val="18"/>
              </w:rPr>
              <w:t>/ Medium</w:t>
            </w:r>
          </w:p>
        </w:tc>
        <w:tc>
          <w:tcPr>
            <w:tcW w:w="1837" w:type="dxa"/>
          </w:tcPr>
          <w:p w14:paraId="6CAD19AC" w14:textId="0779BC17" w:rsidR="00FF64B9" w:rsidRPr="00FC0FC9" w:rsidRDefault="00781FD5" w:rsidP="008516DB">
            <w:pPr>
              <w:pStyle w:val="TableText"/>
              <w:spacing w:line="276" w:lineRule="auto"/>
              <w:rPr>
                <w:color w:val="FF0000"/>
              </w:rPr>
            </w:pPr>
            <w:r w:rsidRPr="00AF3170">
              <w:t xml:space="preserve">Identification of common contextual factors; </w:t>
            </w:r>
            <w:r w:rsidR="00E96D5B" w:rsidRPr="00AF3170">
              <w:t xml:space="preserve">timeline </w:t>
            </w:r>
            <w:r w:rsidRPr="00AF3170">
              <w:t>alignment with other ini</w:t>
            </w:r>
            <w:r w:rsidR="00E96D5B" w:rsidRPr="00AF3170">
              <w:t>tiatives</w:t>
            </w:r>
          </w:p>
        </w:tc>
      </w:tr>
      <w:tr w:rsidR="00F554B9" w:rsidRPr="00893572" w14:paraId="1A6675E3" w14:textId="77777777" w:rsidTr="00A911DA">
        <w:tc>
          <w:tcPr>
            <w:tcW w:w="1620" w:type="dxa"/>
          </w:tcPr>
          <w:p w14:paraId="3D11A58C" w14:textId="2CBC4069" w:rsidR="00F554B9" w:rsidRPr="007F0207" w:rsidRDefault="00E73DFE" w:rsidP="008516DB">
            <w:pPr>
              <w:pStyle w:val="TableText"/>
              <w:spacing w:line="276" w:lineRule="auto"/>
              <w:rPr>
                <w:rFonts w:eastAsia="Calibri"/>
              </w:rPr>
            </w:pPr>
            <w:r>
              <w:rPr>
                <w:rFonts w:eastAsia="Calibri"/>
              </w:rPr>
              <w:t xml:space="preserve">Generalizability </w:t>
            </w:r>
            <w:r w:rsidR="00A911DA">
              <w:rPr>
                <w:rFonts w:eastAsia="Calibri"/>
              </w:rPr>
              <w:t>of evaluations</w:t>
            </w:r>
          </w:p>
        </w:tc>
        <w:tc>
          <w:tcPr>
            <w:tcW w:w="1620" w:type="dxa"/>
          </w:tcPr>
          <w:p w14:paraId="6908BBF5" w14:textId="7EB501A4" w:rsidR="00F554B9" w:rsidRPr="007F0207" w:rsidRDefault="004A25F2" w:rsidP="008516DB">
            <w:pPr>
              <w:pStyle w:val="TableText"/>
              <w:spacing w:line="276" w:lineRule="auto"/>
            </w:pPr>
            <w:r>
              <w:t>Fragmented evi</w:t>
            </w:r>
            <w:r w:rsidR="007B03C1">
              <w:t xml:space="preserve">dence; evaluations irrelevant </w:t>
            </w:r>
            <w:r w:rsidR="00241FBD">
              <w:t>for state</w:t>
            </w:r>
            <w:r w:rsidR="00E8760E">
              <w:t xml:space="preserve"> or nation</w:t>
            </w:r>
            <w:r w:rsidR="00241FBD">
              <w:t>-wide use</w:t>
            </w:r>
          </w:p>
        </w:tc>
        <w:tc>
          <w:tcPr>
            <w:tcW w:w="1170" w:type="dxa"/>
          </w:tcPr>
          <w:p w14:paraId="0F1F8684" w14:textId="2F61A48B" w:rsidR="00F554B9" w:rsidRDefault="00C44CA4" w:rsidP="008516DB">
            <w:pPr>
              <w:pStyle w:val="TableText"/>
              <w:spacing w:line="276" w:lineRule="auto"/>
              <w:rPr>
                <w:rFonts w:eastAsia="Calibri" w:cstheme="minorHAnsi"/>
                <w:bCs/>
                <w:szCs w:val="18"/>
              </w:rPr>
            </w:pPr>
            <w:r>
              <w:rPr>
                <w:rFonts w:eastAsia="Calibri" w:cstheme="minorHAnsi"/>
                <w:bCs/>
                <w:szCs w:val="18"/>
              </w:rPr>
              <w:t>Possible</w:t>
            </w:r>
          </w:p>
        </w:tc>
        <w:tc>
          <w:tcPr>
            <w:tcW w:w="1620" w:type="dxa"/>
          </w:tcPr>
          <w:p w14:paraId="477827A1" w14:textId="1053EFED" w:rsidR="00F554B9" w:rsidRDefault="00F340C3" w:rsidP="008516DB">
            <w:pPr>
              <w:pStyle w:val="TableText"/>
              <w:spacing w:line="276" w:lineRule="auto"/>
              <w:rPr>
                <w:rFonts w:eastAsia="Calibri" w:cstheme="minorHAnsi"/>
                <w:bCs/>
                <w:szCs w:val="18"/>
              </w:rPr>
            </w:pPr>
            <w:r>
              <w:rPr>
                <w:rFonts w:eastAsia="Calibri" w:cstheme="minorHAnsi"/>
                <w:bCs/>
                <w:szCs w:val="18"/>
              </w:rPr>
              <w:t>Inability to spread Bree best practices</w:t>
            </w:r>
          </w:p>
        </w:tc>
        <w:tc>
          <w:tcPr>
            <w:tcW w:w="1170" w:type="dxa"/>
          </w:tcPr>
          <w:p w14:paraId="6A959F9B" w14:textId="77777777" w:rsidR="00F554B9" w:rsidRDefault="00C44CA4" w:rsidP="008516DB">
            <w:pPr>
              <w:pStyle w:val="TableText"/>
              <w:spacing w:line="276" w:lineRule="auto"/>
              <w:rPr>
                <w:rFonts w:eastAsia="Calibri" w:cstheme="minorHAnsi"/>
                <w:bCs/>
                <w:szCs w:val="18"/>
              </w:rPr>
            </w:pPr>
            <w:r>
              <w:rPr>
                <w:rFonts w:eastAsia="Calibri" w:cstheme="minorHAnsi"/>
                <w:bCs/>
                <w:szCs w:val="18"/>
              </w:rPr>
              <w:t>Moderate/</w:t>
            </w:r>
          </w:p>
          <w:p w14:paraId="679535BC" w14:textId="035926AA" w:rsidR="00C44CA4" w:rsidRDefault="00C44CA4" w:rsidP="008516DB">
            <w:pPr>
              <w:pStyle w:val="TableText"/>
              <w:spacing w:line="276" w:lineRule="auto"/>
              <w:rPr>
                <w:rFonts w:eastAsia="Calibri" w:cstheme="minorHAnsi"/>
                <w:bCs/>
                <w:szCs w:val="18"/>
              </w:rPr>
            </w:pPr>
            <w:r>
              <w:rPr>
                <w:rFonts w:eastAsia="Calibri" w:cstheme="minorHAnsi"/>
                <w:bCs/>
                <w:szCs w:val="18"/>
              </w:rPr>
              <w:t>High</w:t>
            </w:r>
          </w:p>
        </w:tc>
        <w:tc>
          <w:tcPr>
            <w:tcW w:w="1837" w:type="dxa"/>
          </w:tcPr>
          <w:p w14:paraId="623B5CDD" w14:textId="6C9BEB4D" w:rsidR="00F554B9" w:rsidRPr="00AF3170" w:rsidRDefault="002B3A25" w:rsidP="008516DB">
            <w:pPr>
              <w:pStyle w:val="TableText"/>
              <w:spacing w:line="276" w:lineRule="auto"/>
            </w:pPr>
            <w:r>
              <w:t xml:space="preserve">Survey question bank; evaluation framework; </w:t>
            </w:r>
          </w:p>
        </w:tc>
      </w:tr>
    </w:tbl>
    <w:p w14:paraId="0E66BAE9" w14:textId="2E538B7D" w:rsidR="0063084A" w:rsidRPr="00DF4669" w:rsidRDefault="0063084A" w:rsidP="0063084A">
      <w:r>
        <w:lastRenderedPageBreak/>
        <w:t xml:space="preserve">The </w:t>
      </w:r>
      <w:r w:rsidR="000B17C7">
        <w:t>evaluation team should</w:t>
      </w:r>
      <w:r>
        <w:t xml:space="preserve"> monitor the evaluation closely to</w:t>
      </w:r>
      <w:r w:rsidRPr="00DF4669">
        <w:t xml:space="preserve"> ensure that the</w:t>
      </w:r>
      <w:r>
        <w:t>se and other emerging</w:t>
      </w:r>
      <w:r w:rsidRPr="00DF4669">
        <w:t xml:space="preserve"> risks are managed effectively</w:t>
      </w:r>
      <w:r>
        <w:t>. Table 2.4.2 defines the risk ratings used above.</w:t>
      </w:r>
    </w:p>
    <w:p w14:paraId="161D2316" w14:textId="77777777" w:rsidR="0063084A" w:rsidRPr="002A2853" w:rsidRDefault="0063084A" w:rsidP="0063084A">
      <w:pPr>
        <w:pStyle w:val="Caption"/>
        <w:rPr>
          <w:color w:val="auto"/>
        </w:rPr>
      </w:pPr>
      <w:r w:rsidRPr="002A2853">
        <w:rPr>
          <w:color w:val="auto"/>
        </w:rPr>
        <w:t>Table 4.4.2: Risk ratings</w:t>
      </w:r>
    </w:p>
    <w:tbl>
      <w:tblPr>
        <w:tblStyle w:val="OCETable"/>
        <w:tblW w:w="4982" w:type="pct"/>
        <w:tblInd w:w="57" w:type="dxa"/>
        <w:tblLayout w:type="fixed"/>
        <w:tblLook w:val="04A0" w:firstRow="1" w:lastRow="0" w:firstColumn="1" w:lastColumn="0" w:noHBand="0" w:noVBand="1"/>
      </w:tblPr>
      <w:tblGrid>
        <w:gridCol w:w="1786"/>
        <w:gridCol w:w="1450"/>
        <w:gridCol w:w="1450"/>
        <w:gridCol w:w="1450"/>
        <w:gridCol w:w="1450"/>
        <w:gridCol w:w="1451"/>
      </w:tblGrid>
      <w:tr w:rsidR="0063084A" w:rsidRPr="00893572" w14:paraId="7205E0FF" w14:textId="77777777" w:rsidTr="00634174">
        <w:trPr>
          <w:cnfStyle w:val="100000000000" w:firstRow="1" w:lastRow="0" w:firstColumn="0" w:lastColumn="0" w:oddVBand="0" w:evenVBand="0" w:oddHBand="0" w:evenHBand="0" w:firstRowFirstColumn="0" w:firstRowLastColumn="0" w:lastRowFirstColumn="0" w:lastRowLastColumn="0"/>
          <w:trHeight w:val="70"/>
        </w:trPr>
        <w:tc>
          <w:tcPr>
            <w:tcW w:w="1786" w:type="dxa"/>
            <w:vMerge w:val="restart"/>
            <w:shd w:val="clear" w:color="auto" w:fill="4FCDFF" w:themeFill="accent2" w:themeFillTint="99"/>
          </w:tcPr>
          <w:p w14:paraId="76D7BD6F" w14:textId="77777777" w:rsidR="0063084A" w:rsidRPr="000D1A4E" w:rsidRDefault="0063084A" w:rsidP="00634174">
            <w:pPr>
              <w:pStyle w:val="Tableheadertext"/>
              <w:keepLines/>
              <w:spacing w:after="0"/>
              <w:rPr>
                <w:color w:val="000000" w:themeColor="text1" w:themeShade="80"/>
              </w:rPr>
            </w:pPr>
            <w:r w:rsidRPr="000D1A4E">
              <w:rPr>
                <w:color w:val="000000" w:themeColor="text1" w:themeShade="80"/>
              </w:rPr>
              <w:t>Likelihood rating</w:t>
            </w:r>
          </w:p>
        </w:tc>
        <w:tc>
          <w:tcPr>
            <w:tcW w:w="7251" w:type="dxa"/>
            <w:gridSpan w:val="5"/>
            <w:shd w:val="clear" w:color="auto" w:fill="4FCDFF" w:themeFill="accent2" w:themeFillTint="99"/>
            <w:vAlign w:val="center"/>
          </w:tcPr>
          <w:p w14:paraId="4D8B3F3D" w14:textId="77777777" w:rsidR="0063084A" w:rsidRPr="000D1A4E" w:rsidRDefault="0063084A" w:rsidP="00634174">
            <w:pPr>
              <w:pStyle w:val="Tableheadertext"/>
              <w:keepLines/>
              <w:spacing w:after="40"/>
              <w:rPr>
                <w:color w:val="000000" w:themeColor="text1" w:themeShade="80"/>
              </w:rPr>
            </w:pPr>
            <w:r w:rsidRPr="000D1A4E">
              <w:rPr>
                <w:color w:val="000000" w:themeColor="text1" w:themeShade="80"/>
              </w:rPr>
              <w:t>Consequence rating</w:t>
            </w:r>
          </w:p>
        </w:tc>
      </w:tr>
      <w:tr w:rsidR="006A11B4" w:rsidRPr="00893572" w14:paraId="15A72839" w14:textId="77777777" w:rsidTr="006A11B4">
        <w:trPr>
          <w:cnfStyle w:val="000000100000" w:firstRow="0" w:lastRow="0" w:firstColumn="0" w:lastColumn="0" w:oddVBand="0" w:evenVBand="0" w:oddHBand="1" w:evenHBand="0" w:firstRowFirstColumn="0" w:firstRowLastColumn="0" w:lastRowFirstColumn="0" w:lastRowLastColumn="0"/>
        </w:trPr>
        <w:tc>
          <w:tcPr>
            <w:tcW w:w="1786" w:type="dxa"/>
            <w:vMerge/>
            <w:shd w:val="clear" w:color="auto" w:fill="4FCDFF" w:themeFill="accent2" w:themeFillTint="99"/>
            <w:vAlign w:val="bottom"/>
          </w:tcPr>
          <w:p w14:paraId="66958EAB" w14:textId="77777777" w:rsidR="0063084A" w:rsidRPr="000D1A4E" w:rsidRDefault="0063084A">
            <w:pPr>
              <w:pStyle w:val="Tableheadertext"/>
              <w:keepLines/>
              <w:spacing w:before="0"/>
              <w:rPr>
                <w:color w:val="000000" w:themeColor="text1" w:themeShade="80"/>
              </w:rPr>
            </w:pPr>
          </w:p>
        </w:tc>
        <w:tc>
          <w:tcPr>
            <w:tcW w:w="1450" w:type="dxa"/>
            <w:shd w:val="clear" w:color="auto" w:fill="4FCDFF" w:themeFill="accent2" w:themeFillTint="99"/>
            <w:vAlign w:val="center"/>
          </w:tcPr>
          <w:p w14:paraId="128F3607" w14:textId="77777777" w:rsidR="0063084A" w:rsidRPr="000D1A4E" w:rsidRDefault="0063084A">
            <w:pPr>
              <w:pStyle w:val="Tableheadertext"/>
              <w:keepLines/>
              <w:spacing w:before="0"/>
              <w:rPr>
                <w:b w:val="0"/>
                <w:color w:val="000000" w:themeColor="text1" w:themeShade="80"/>
              </w:rPr>
            </w:pPr>
            <w:r w:rsidRPr="000D1A4E">
              <w:rPr>
                <w:b w:val="0"/>
                <w:color w:val="000000" w:themeColor="text1" w:themeShade="80"/>
              </w:rPr>
              <w:t>Insignificant</w:t>
            </w:r>
          </w:p>
        </w:tc>
        <w:tc>
          <w:tcPr>
            <w:tcW w:w="1450" w:type="dxa"/>
            <w:shd w:val="clear" w:color="auto" w:fill="4FCDFF" w:themeFill="accent2" w:themeFillTint="99"/>
            <w:vAlign w:val="center"/>
          </w:tcPr>
          <w:p w14:paraId="1B186058" w14:textId="77777777" w:rsidR="0063084A" w:rsidRPr="000D1A4E" w:rsidRDefault="0063084A">
            <w:pPr>
              <w:pStyle w:val="Tableheadertext"/>
              <w:keepLines/>
              <w:spacing w:before="0"/>
              <w:rPr>
                <w:b w:val="0"/>
                <w:color w:val="000000" w:themeColor="text1" w:themeShade="80"/>
              </w:rPr>
            </w:pPr>
            <w:r w:rsidRPr="000D1A4E">
              <w:rPr>
                <w:b w:val="0"/>
                <w:color w:val="000000" w:themeColor="text1" w:themeShade="80"/>
              </w:rPr>
              <w:t>Minimal</w:t>
            </w:r>
          </w:p>
        </w:tc>
        <w:tc>
          <w:tcPr>
            <w:tcW w:w="1450" w:type="dxa"/>
            <w:shd w:val="clear" w:color="auto" w:fill="4FCDFF" w:themeFill="accent2" w:themeFillTint="99"/>
            <w:vAlign w:val="center"/>
          </w:tcPr>
          <w:p w14:paraId="1134D37B" w14:textId="77777777" w:rsidR="0063084A" w:rsidRPr="000D1A4E" w:rsidRDefault="0063084A">
            <w:pPr>
              <w:pStyle w:val="Tableheadertext"/>
              <w:keepLines/>
              <w:spacing w:before="0"/>
              <w:rPr>
                <w:b w:val="0"/>
                <w:color w:val="000000" w:themeColor="text1" w:themeShade="80"/>
              </w:rPr>
            </w:pPr>
            <w:r w:rsidRPr="000D1A4E">
              <w:rPr>
                <w:b w:val="0"/>
                <w:color w:val="000000" w:themeColor="text1" w:themeShade="80"/>
              </w:rPr>
              <w:t>Moderate</w:t>
            </w:r>
          </w:p>
        </w:tc>
        <w:tc>
          <w:tcPr>
            <w:tcW w:w="1450" w:type="dxa"/>
            <w:shd w:val="clear" w:color="auto" w:fill="4FCDFF" w:themeFill="accent2" w:themeFillTint="99"/>
            <w:vAlign w:val="center"/>
          </w:tcPr>
          <w:p w14:paraId="32A1E269" w14:textId="77777777" w:rsidR="0063084A" w:rsidRPr="000D1A4E" w:rsidRDefault="0063084A">
            <w:pPr>
              <w:pStyle w:val="Tableheadertext"/>
              <w:keepLines/>
              <w:spacing w:before="0"/>
              <w:rPr>
                <w:b w:val="0"/>
                <w:color w:val="000000" w:themeColor="text1" w:themeShade="80"/>
              </w:rPr>
            </w:pPr>
            <w:r w:rsidRPr="000D1A4E">
              <w:rPr>
                <w:b w:val="0"/>
                <w:color w:val="000000" w:themeColor="text1" w:themeShade="80"/>
              </w:rPr>
              <w:t>Substantial</w:t>
            </w:r>
          </w:p>
        </w:tc>
        <w:tc>
          <w:tcPr>
            <w:tcW w:w="1451" w:type="dxa"/>
            <w:shd w:val="clear" w:color="auto" w:fill="4FCDFF" w:themeFill="accent2" w:themeFillTint="99"/>
            <w:vAlign w:val="center"/>
          </w:tcPr>
          <w:p w14:paraId="0777AFFD" w14:textId="77777777" w:rsidR="0063084A" w:rsidRPr="000D1A4E" w:rsidRDefault="0063084A">
            <w:pPr>
              <w:pStyle w:val="Tableheadertext"/>
              <w:keepLines/>
              <w:spacing w:before="0"/>
              <w:rPr>
                <w:b w:val="0"/>
                <w:color w:val="000000" w:themeColor="text1" w:themeShade="80"/>
              </w:rPr>
            </w:pPr>
            <w:r w:rsidRPr="000D1A4E">
              <w:rPr>
                <w:b w:val="0"/>
                <w:color w:val="000000" w:themeColor="text1" w:themeShade="80"/>
              </w:rPr>
              <w:t>Severe</w:t>
            </w:r>
          </w:p>
        </w:tc>
      </w:tr>
      <w:tr w:rsidR="006A11B4" w:rsidRPr="008F6F20" w14:paraId="2BF5E5B1" w14:textId="77777777" w:rsidTr="006A11B4">
        <w:trPr>
          <w:cnfStyle w:val="000000010000" w:firstRow="0" w:lastRow="0" w:firstColumn="0" w:lastColumn="0" w:oddVBand="0" w:evenVBand="0" w:oddHBand="0" w:evenHBand="1" w:firstRowFirstColumn="0" w:firstRowLastColumn="0" w:lastRowFirstColumn="0" w:lastRowLastColumn="0"/>
        </w:trPr>
        <w:tc>
          <w:tcPr>
            <w:tcW w:w="1786" w:type="dxa"/>
            <w:shd w:val="clear" w:color="auto" w:fill="4FCDFF" w:themeFill="accent2" w:themeFillTint="99"/>
          </w:tcPr>
          <w:p w14:paraId="48BEC5BC" w14:textId="77777777" w:rsidR="0063084A" w:rsidRPr="008516DB" w:rsidRDefault="0063084A" w:rsidP="008516DB">
            <w:pPr>
              <w:pStyle w:val="TableText"/>
              <w:spacing w:line="276" w:lineRule="auto"/>
              <w:rPr>
                <w:b/>
              </w:rPr>
            </w:pPr>
            <w:r w:rsidRPr="008516DB">
              <w:rPr>
                <w:b/>
              </w:rPr>
              <w:t>Almost certain</w:t>
            </w:r>
          </w:p>
        </w:tc>
        <w:tc>
          <w:tcPr>
            <w:tcW w:w="1450" w:type="dxa"/>
            <w:shd w:val="clear" w:color="auto" w:fill="51B7A4"/>
          </w:tcPr>
          <w:p w14:paraId="59B48B85" w14:textId="77777777" w:rsidR="0063084A" w:rsidRPr="00013D7E" w:rsidRDefault="0063084A">
            <w:pPr>
              <w:keepNext/>
              <w:keepLines/>
              <w:tabs>
                <w:tab w:val="left" w:pos="889"/>
              </w:tabs>
              <w:spacing w:before="60" w:line="240" w:lineRule="auto"/>
              <w:rPr>
                <w:rFonts w:eastAsia="Calibri" w:cstheme="minorHAnsi"/>
                <w:bCs/>
                <w:color w:val="auto"/>
                <w:szCs w:val="18"/>
              </w:rPr>
            </w:pPr>
            <w:r w:rsidRPr="00013D7E">
              <w:rPr>
                <w:rFonts w:eastAsia="Calibri" w:cstheme="minorHAnsi"/>
                <w:bCs/>
                <w:color w:val="auto"/>
                <w:szCs w:val="18"/>
              </w:rPr>
              <w:t>Minor</w:t>
            </w:r>
            <w:r w:rsidRPr="00013D7E">
              <w:rPr>
                <w:rFonts w:eastAsia="Calibri" w:cstheme="minorHAnsi"/>
                <w:bCs/>
                <w:color w:val="auto"/>
                <w:szCs w:val="18"/>
              </w:rPr>
              <w:tab/>
            </w:r>
          </w:p>
        </w:tc>
        <w:tc>
          <w:tcPr>
            <w:tcW w:w="1450" w:type="dxa"/>
            <w:shd w:val="clear" w:color="auto" w:fill="D1AAF7"/>
          </w:tcPr>
          <w:p w14:paraId="7E595F6E" w14:textId="77777777" w:rsidR="0063084A" w:rsidRPr="00013D7E" w:rsidRDefault="0063084A">
            <w:pPr>
              <w:keepNext/>
              <w:keepLines/>
              <w:spacing w:before="60" w:line="240" w:lineRule="auto"/>
              <w:rPr>
                <w:rFonts w:eastAsia="Calibri" w:cstheme="minorHAnsi"/>
                <w:bCs/>
                <w:color w:val="auto"/>
                <w:szCs w:val="18"/>
              </w:rPr>
            </w:pPr>
            <w:r w:rsidRPr="00013D7E">
              <w:rPr>
                <w:rFonts w:eastAsia="Calibri" w:cstheme="minorHAnsi"/>
                <w:bCs/>
                <w:color w:val="auto"/>
                <w:szCs w:val="18"/>
              </w:rPr>
              <w:t>Medium</w:t>
            </w:r>
          </w:p>
        </w:tc>
        <w:tc>
          <w:tcPr>
            <w:tcW w:w="1450" w:type="dxa"/>
            <w:shd w:val="clear" w:color="auto" w:fill="FFB47B"/>
          </w:tcPr>
          <w:p w14:paraId="45AEF14D" w14:textId="77777777" w:rsidR="0063084A" w:rsidRPr="00013D7E" w:rsidRDefault="0063084A">
            <w:pPr>
              <w:keepNext/>
              <w:keepLines/>
              <w:spacing w:before="60" w:line="240" w:lineRule="auto"/>
              <w:rPr>
                <w:rFonts w:eastAsia="Calibri" w:cstheme="minorHAnsi"/>
                <w:bCs/>
                <w:color w:val="auto"/>
                <w:szCs w:val="18"/>
              </w:rPr>
            </w:pPr>
            <w:r w:rsidRPr="00013D7E">
              <w:rPr>
                <w:rFonts w:eastAsia="Calibri" w:cstheme="minorHAnsi"/>
                <w:bCs/>
                <w:color w:val="auto"/>
                <w:szCs w:val="18"/>
              </w:rPr>
              <w:t>High</w:t>
            </w:r>
          </w:p>
        </w:tc>
        <w:tc>
          <w:tcPr>
            <w:tcW w:w="1450" w:type="dxa"/>
            <w:shd w:val="clear" w:color="auto" w:fill="F36A5A"/>
          </w:tcPr>
          <w:p w14:paraId="636BF801" w14:textId="77777777" w:rsidR="0063084A" w:rsidRPr="00013D7E" w:rsidRDefault="0063084A">
            <w:pPr>
              <w:keepNext/>
              <w:keepLines/>
              <w:spacing w:before="60" w:line="240" w:lineRule="auto"/>
              <w:rPr>
                <w:rFonts w:eastAsia="Calibri" w:cstheme="minorHAnsi"/>
                <w:bCs/>
                <w:color w:val="auto"/>
                <w:szCs w:val="18"/>
              </w:rPr>
            </w:pPr>
            <w:r w:rsidRPr="00013D7E">
              <w:rPr>
                <w:rFonts w:eastAsia="Calibri" w:cstheme="minorHAnsi"/>
                <w:bCs/>
                <w:color w:val="auto"/>
                <w:szCs w:val="18"/>
              </w:rPr>
              <w:t>Very high</w:t>
            </w:r>
          </w:p>
        </w:tc>
        <w:tc>
          <w:tcPr>
            <w:tcW w:w="1451" w:type="dxa"/>
            <w:shd w:val="clear" w:color="auto" w:fill="F36A5A"/>
          </w:tcPr>
          <w:p w14:paraId="401620D2" w14:textId="77777777" w:rsidR="0063084A" w:rsidRPr="00013D7E" w:rsidRDefault="0063084A">
            <w:pPr>
              <w:keepNext/>
              <w:keepLines/>
              <w:spacing w:before="60" w:line="240" w:lineRule="auto"/>
              <w:rPr>
                <w:rFonts w:eastAsia="Calibri" w:cstheme="minorHAnsi"/>
                <w:bCs/>
                <w:color w:val="auto"/>
                <w:szCs w:val="18"/>
              </w:rPr>
            </w:pPr>
            <w:r w:rsidRPr="00013D7E">
              <w:rPr>
                <w:rFonts w:eastAsia="Calibri" w:cstheme="minorHAnsi"/>
                <w:bCs/>
                <w:color w:val="auto"/>
                <w:szCs w:val="18"/>
              </w:rPr>
              <w:t>Very high</w:t>
            </w:r>
          </w:p>
        </w:tc>
      </w:tr>
      <w:tr w:rsidR="006A11B4" w:rsidRPr="008F6F20" w14:paraId="082B17E2" w14:textId="77777777" w:rsidTr="006A11B4">
        <w:trPr>
          <w:cnfStyle w:val="000000100000" w:firstRow="0" w:lastRow="0" w:firstColumn="0" w:lastColumn="0" w:oddVBand="0" w:evenVBand="0" w:oddHBand="1" w:evenHBand="0" w:firstRowFirstColumn="0" w:firstRowLastColumn="0" w:lastRowFirstColumn="0" w:lastRowLastColumn="0"/>
        </w:trPr>
        <w:tc>
          <w:tcPr>
            <w:tcW w:w="1786" w:type="dxa"/>
            <w:shd w:val="clear" w:color="auto" w:fill="4FCDFF" w:themeFill="accent2" w:themeFillTint="99"/>
          </w:tcPr>
          <w:p w14:paraId="13798322" w14:textId="77777777" w:rsidR="0063084A" w:rsidRPr="008516DB" w:rsidRDefault="0063084A" w:rsidP="008516DB">
            <w:pPr>
              <w:pStyle w:val="TableText"/>
              <w:spacing w:line="276" w:lineRule="auto"/>
              <w:rPr>
                <w:b/>
              </w:rPr>
            </w:pPr>
            <w:r w:rsidRPr="008516DB">
              <w:rPr>
                <w:b/>
              </w:rPr>
              <w:t>Likely</w:t>
            </w:r>
          </w:p>
        </w:tc>
        <w:tc>
          <w:tcPr>
            <w:tcW w:w="1450" w:type="dxa"/>
            <w:shd w:val="clear" w:color="auto" w:fill="51B7A4"/>
          </w:tcPr>
          <w:p w14:paraId="37A85BEF" w14:textId="77777777" w:rsidR="0063084A" w:rsidRPr="00013D7E" w:rsidRDefault="0063084A">
            <w:pPr>
              <w:keepNext/>
              <w:keepLines/>
              <w:spacing w:before="60" w:line="240" w:lineRule="auto"/>
              <w:rPr>
                <w:rFonts w:eastAsia="Calibri" w:cstheme="minorHAnsi"/>
                <w:bCs/>
                <w:color w:val="auto"/>
                <w:szCs w:val="18"/>
              </w:rPr>
            </w:pPr>
            <w:r w:rsidRPr="00013D7E">
              <w:rPr>
                <w:color w:val="auto"/>
                <w:szCs w:val="18"/>
              </w:rPr>
              <w:t xml:space="preserve">Minor </w:t>
            </w:r>
          </w:p>
        </w:tc>
        <w:tc>
          <w:tcPr>
            <w:tcW w:w="1450" w:type="dxa"/>
            <w:shd w:val="clear" w:color="auto" w:fill="D1AAF7"/>
          </w:tcPr>
          <w:p w14:paraId="50DBBC96" w14:textId="77777777" w:rsidR="0063084A" w:rsidRPr="00013D7E" w:rsidRDefault="0063084A">
            <w:pPr>
              <w:keepNext/>
              <w:keepLines/>
              <w:spacing w:before="60" w:line="240" w:lineRule="auto"/>
              <w:rPr>
                <w:rFonts w:eastAsia="Calibri" w:cstheme="minorHAnsi"/>
                <w:bCs/>
                <w:color w:val="auto"/>
                <w:szCs w:val="18"/>
              </w:rPr>
            </w:pPr>
            <w:r w:rsidRPr="00013D7E">
              <w:rPr>
                <w:color w:val="auto"/>
                <w:szCs w:val="18"/>
              </w:rPr>
              <w:t xml:space="preserve">Medium </w:t>
            </w:r>
          </w:p>
        </w:tc>
        <w:tc>
          <w:tcPr>
            <w:tcW w:w="1450" w:type="dxa"/>
            <w:shd w:val="clear" w:color="auto" w:fill="D1AAF7"/>
          </w:tcPr>
          <w:p w14:paraId="18DE9B63" w14:textId="77777777" w:rsidR="0063084A" w:rsidRPr="00013D7E" w:rsidRDefault="0063084A">
            <w:pPr>
              <w:keepNext/>
              <w:keepLines/>
              <w:spacing w:before="60" w:line="240" w:lineRule="auto"/>
              <w:rPr>
                <w:rFonts w:eastAsia="Calibri" w:cstheme="minorHAnsi"/>
                <w:bCs/>
                <w:color w:val="auto"/>
                <w:szCs w:val="18"/>
              </w:rPr>
            </w:pPr>
            <w:r w:rsidRPr="00013D7E">
              <w:rPr>
                <w:color w:val="auto"/>
                <w:szCs w:val="18"/>
              </w:rPr>
              <w:t xml:space="preserve">Medium </w:t>
            </w:r>
          </w:p>
        </w:tc>
        <w:tc>
          <w:tcPr>
            <w:tcW w:w="1450" w:type="dxa"/>
            <w:shd w:val="clear" w:color="auto" w:fill="FFB47B"/>
          </w:tcPr>
          <w:p w14:paraId="2EFBF716" w14:textId="77777777" w:rsidR="0063084A" w:rsidRPr="00013D7E" w:rsidRDefault="0063084A">
            <w:pPr>
              <w:keepNext/>
              <w:keepLines/>
              <w:spacing w:before="60" w:line="240" w:lineRule="auto"/>
              <w:rPr>
                <w:rFonts w:eastAsia="Calibri" w:cstheme="minorHAnsi"/>
                <w:bCs/>
                <w:color w:val="auto"/>
                <w:szCs w:val="18"/>
              </w:rPr>
            </w:pPr>
            <w:r w:rsidRPr="00013D7E">
              <w:rPr>
                <w:color w:val="auto"/>
                <w:szCs w:val="18"/>
              </w:rPr>
              <w:t xml:space="preserve">High </w:t>
            </w:r>
          </w:p>
        </w:tc>
        <w:tc>
          <w:tcPr>
            <w:tcW w:w="1451" w:type="dxa"/>
            <w:shd w:val="clear" w:color="auto" w:fill="F36A5A"/>
          </w:tcPr>
          <w:p w14:paraId="1342E3D5" w14:textId="77777777" w:rsidR="0063084A" w:rsidRPr="00013D7E" w:rsidRDefault="0063084A">
            <w:pPr>
              <w:keepNext/>
              <w:keepLines/>
              <w:spacing w:before="60" w:line="240" w:lineRule="auto"/>
              <w:rPr>
                <w:rFonts w:eastAsia="Calibri" w:cstheme="minorHAnsi"/>
                <w:bCs/>
                <w:color w:val="auto"/>
                <w:szCs w:val="18"/>
              </w:rPr>
            </w:pPr>
            <w:r w:rsidRPr="00013D7E">
              <w:rPr>
                <w:color w:val="auto"/>
                <w:szCs w:val="18"/>
              </w:rPr>
              <w:t xml:space="preserve">Very High </w:t>
            </w:r>
          </w:p>
        </w:tc>
      </w:tr>
      <w:tr w:rsidR="006A11B4" w:rsidRPr="00893572" w14:paraId="3C5ECA4C" w14:textId="77777777" w:rsidTr="006A11B4">
        <w:trPr>
          <w:cnfStyle w:val="000000010000" w:firstRow="0" w:lastRow="0" w:firstColumn="0" w:lastColumn="0" w:oddVBand="0" w:evenVBand="0" w:oddHBand="0" w:evenHBand="1" w:firstRowFirstColumn="0" w:firstRowLastColumn="0" w:lastRowFirstColumn="0" w:lastRowLastColumn="0"/>
        </w:trPr>
        <w:tc>
          <w:tcPr>
            <w:tcW w:w="1786" w:type="dxa"/>
            <w:shd w:val="clear" w:color="auto" w:fill="4FCDFF" w:themeFill="accent2" w:themeFillTint="99"/>
          </w:tcPr>
          <w:p w14:paraId="783FE0BC" w14:textId="77777777" w:rsidR="0063084A" w:rsidRPr="008516DB" w:rsidRDefault="0063084A" w:rsidP="008516DB">
            <w:pPr>
              <w:pStyle w:val="TableText"/>
              <w:spacing w:line="276" w:lineRule="auto"/>
              <w:rPr>
                <w:b/>
              </w:rPr>
            </w:pPr>
            <w:r w:rsidRPr="008516DB">
              <w:rPr>
                <w:b/>
              </w:rPr>
              <w:t>Possible</w:t>
            </w:r>
          </w:p>
        </w:tc>
        <w:tc>
          <w:tcPr>
            <w:tcW w:w="1450" w:type="dxa"/>
            <w:shd w:val="clear" w:color="auto" w:fill="0A7568"/>
          </w:tcPr>
          <w:p w14:paraId="459D8FDF" w14:textId="77777777" w:rsidR="0063084A" w:rsidRPr="00013D7E" w:rsidRDefault="0063084A">
            <w:pPr>
              <w:keepNext/>
              <w:keepLines/>
              <w:spacing w:before="60" w:line="240" w:lineRule="auto"/>
              <w:rPr>
                <w:rFonts w:eastAsia="Calibri" w:cstheme="minorHAnsi"/>
                <w:bCs/>
                <w:color w:val="F2F2F2" w:themeColor="background1" w:themeShade="F2"/>
                <w:szCs w:val="18"/>
              </w:rPr>
            </w:pPr>
            <w:r w:rsidRPr="00013D7E">
              <w:rPr>
                <w:color w:val="F2F2F2" w:themeColor="background1" w:themeShade="F2"/>
                <w:szCs w:val="18"/>
              </w:rPr>
              <w:t xml:space="preserve">Low </w:t>
            </w:r>
          </w:p>
        </w:tc>
        <w:tc>
          <w:tcPr>
            <w:tcW w:w="1450" w:type="dxa"/>
            <w:shd w:val="clear" w:color="auto" w:fill="51B7A4"/>
          </w:tcPr>
          <w:p w14:paraId="48A5365A" w14:textId="77777777" w:rsidR="0063084A" w:rsidRPr="00013D7E" w:rsidRDefault="0063084A">
            <w:pPr>
              <w:keepNext/>
              <w:keepLines/>
              <w:spacing w:before="60" w:line="240" w:lineRule="auto"/>
              <w:rPr>
                <w:rFonts w:eastAsia="Calibri" w:cstheme="minorHAnsi"/>
                <w:bCs/>
                <w:color w:val="auto"/>
                <w:szCs w:val="18"/>
              </w:rPr>
            </w:pPr>
            <w:r w:rsidRPr="00013D7E">
              <w:rPr>
                <w:color w:val="auto"/>
                <w:szCs w:val="18"/>
              </w:rPr>
              <w:t xml:space="preserve">Minor </w:t>
            </w:r>
          </w:p>
        </w:tc>
        <w:tc>
          <w:tcPr>
            <w:tcW w:w="1450" w:type="dxa"/>
            <w:shd w:val="clear" w:color="auto" w:fill="D1AAF7"/>
          </w:tcPr>
          <w:p w14:paraId="0522FA75" w14:textId="77777777" w:rsidR="0063084A" w:rsidRPr="00013D7E" w:rsidRDefault="0063084A">
            <w:pPr>
              <w:keepNext/>
              <w:keepLines/>
              <w:spacing w:before="60" w:line="240" w:lineRule="auto"/>
              <w:rPr>
                <w:rFonts w:eastAsia="Calibri" w:cstheme="minorHAnsi"/>
                <w:bCs/>
                <w:color w:val="auto"/>
                <w:szCs w:val="18"/>
              </w:rPr>
            </w:pPr>
            <w:r w:rsidRPr="00013D7E">
              <w:rPr>
                <w:color w:val="auto"/>
                <w:szCs w:val="18"/>
              </w:rPr>
              <w:t xml:space="preserve">Medium </w:t>
            </w:r>
          </w:p>
        </w:tc>
        <w:tc>
          <w:tcPr>
            <w:tcW w:w="1450" w:type="dxa"/>
            <w:shd w:val="clear" w:color="auto" w:fill="FFB47B"/>
          </w:tcPr>
          <w:p w14:paraId="29EF133A" w14:textId="77777777" w:rsidR="0063084A" w:rsidRPr="00013D7E" w:rsidRDefault="0063084A">
            <w:pPr>
              <w:keepNext/>
              <w:keepLines/>
              <w:spacing w:before="60" w:line="240" w:lineRule="auto"/>
              <w:rPr>
                <w:rFonts w:eastAsia="Calibri" w:cstheme="minorHAnsi"/>
                <w:bCs/>
                <w:color w:val="auto"/>
                <w:szCs w:val="18"/>
              </w:rPr>
            </w:pPr>
            <w:r w:rsidRPr="00013D7E">
              <w:rPr>
                <w:color w:val="auto"/>
                <w:szCs w:val="18"/>
              </w:rPr>
              <w:t xml:space="preserve">High </w:t>
            </w:r>
          </w:p>
        </w:tc>
        <w:tc>
          <w:tcPr>
            <w:tcW w:w="1451" w:type="dxa"/>
            <w:shd w:val="clear" w:color="auto" w:fill="F36A5A"/>
          </w:tcPr>
          <w:p w14:paraId="53C15ECD" w14:textId="77777777" w:rsidR="0063084A" w:rsidRPr="00013D7E" w:rsidRDefault="0063084A">
            <w:pPr>
              <w:keepNext/>
              <w:keepLines/>
              <w:spacing w:before="60" w:line="240" w:lineRule="auto"/>
              <w:rPr>
                <w:rFonts w:eastAsia="Calibri" w:cstheme="minorHAnsi"/>
                <w:bCs/>
                <w:color w:val="auto"/>
                <w:szCs w:val="18"/>
              </w:rPr>
            </w:pPr>
            <w:r w:rsidRPr="00013D7E">
              <w:rPr>
                <w:color w:val="auto"/>
                <w:szCs w:val="18"/>
              </w:rPr>
              <w:t xml:space="preserve">Very High </w:t>
            </w:r>
          </w:p>
        </w:tc>
      </w:tr>
      <w:tr w:rsidR="006A11B4" w:rsidRPr="00893572" w14:paraId="5F4DD941" w14:textId="77777777" w:rsidTr="006A11B4">
        <w:trPr>
          <w:cnfStyle w:val="000000100000" w:firstRow="0" w:lastRow="0" w:firstColumn="0" w:lastColumn="0" w:oddVBand="0" w:evenVBand="0" w:oddHBand="1" w:evenHBand="0" w:firstRowFirstColumn="0" w:firstRowLastColumn="0" w:lastRowFirstColumn="0" w:lastRowLastColumn="0"/>
        </w:trPr>
        <w:tc>
          <w:tcPr>
            <w:tcW w:w="1786" w:type="dxa"/>
            <w:shd w:val="clear" w:color="auto" w:fill="4FCDFF" w:themeFill="accent2" w:themeFillTint="99"/>
          </w:tcPr>
          <w:p w14:paraId="1B8387B3" w14:textId="77777777" w:rsidR="0063084A" w:rsidRPr="008516DB" w:rsidRDefault="0063084A" w:rsidP="008516DB">
            <w:pPr>
              <w:pStyle w:val="TableText"/>
              <w:spacing w:line="276" w:lineRule="auto"/>
              <w:rPr>
                <w:b/>
              </w:rPr>
            </w:pPr>
            <w:r w:rsidRPr="008516DB">
              <w:rPr>
                <w:b/>
              </w:rPr>
              <w:t>Unlikely</w:t>
            </w:r>
          </w:p>
        </w:tc>
        <w:tc>
          <w:tcPr>
            <w:tcW w:w="1450" w:type="dxa"/>
            <w:shd w:val="clear" w:color="auto" w:fill="0A7568"/>
          </w:tcPr>
          <w:p w14:paraId="1FF99973" w14:textId="77777777" w:rsidR="0063084A" w:rsidRPr="00013D7E" w:rsidRDefault="0063084A">
            <w:pPr>
              <w:keepNext/>
              <w:keepLines/>
              <w:spacing w:before="60" w:line="240" w:lineRule="auto"/>
              <w:rPr>
                <w:rFonts w:eastAsia="Calibri" w:cstheme="minorHAnsi"/>
                <w:bCs/>
                <w:color w:val="F2F2F2" w:themeColor="background1" w:themeShade="F2"/>
                <w:szCs w:val="18"/>
              </w:rPr>
            </w:pPr>
            <w:r w:rsidRPr="00013D7E">
              <w:rPr>
                <w:color w:val="F2F2F2" w:themeColor="background1" w:themeShade="F2"/>
                <w:szCs w:val="18"/>
              </w:rPr>
              <w:t xml:space="preserve">Low </w:t>
            </w:r>
          </w:p>
        </w:tc>
        <w:tc>
          <w:tcPr>
            <w:tcW w:w="1450" w:type="dxa"/>
            <w:shd w:val="clear" w:color="auto" w:fill="51B7A4"/>
          </w:tcPr>
          <w:p w14:paraId="458085D4" w14:textId="77777777" w:rsidR="0063084A" w:rsidRPr="00013D7E" w:rsidRDefault="0063084A">
            <w:pPr>
              <w:keepNext/>
              <w:keepLines/>
              <w:spacing w:before="60" w:line="240" w:lineRule="auto"/>
              <w:rPr>
                <w:rFonts w:eastAsia="Calibri" w:cstheme="minorHAnsi"/>
                <w:bCs/>
                <w:color w:val="auto"/>
                <w:szCs w:val="18"/>
              </w:rPr>
            </w:pPr>
            <w:r w:rsidRPr="00013D7E">
              <w:rPr>
                <w:color w:val="auto"/>
                <w:szCs w:val="18"/>
              </w:rPr>
              <w:t xml:space="preserve">Minor </w:t>
            </w:r>
          </w:p>
        </w:tc>
        <w:tc>
          <w:tcPr>
            <w:tcW w:w="1450" w:type="dxa"/>
            <w:shd w:val="clear" w:color="auto" w:fill="51B7A4"/>
          </w:tcPr>
          <w:p w14:paraId="6E9AE091" w14:textId="77777777" w:rsidR="0063084A" w:rsidRPr="00013D7E" w:rsidRDefault="0063084A">
            <w:pPr>
              <w:keepNext/>
              <w:keepLines/>
              <w:spacing w:before="60" w:line="240" w:lineRule="auto"/>
              <w:rPr>
                <w:rFonts w:eastAsia="Calibri" w:cstheme="minorHAnsi"/>
                <w:bCs/>
                <w:color w:val="auto"/>
                <w:szCs w:val="18"/>
              </w:rPr>
            </w:pPr>
            <w:r w:rsidRPr="00013D7E">
              <w:rPr>
                <w:color w:val="auto"/>
                <w:szCs w:val="18"/>
              </w:rPr>
              <w:t xml:space="preserve">Minor </w:t>
            </w:r>
          </w:p>
        </w:tc>
        <w:tc>
          <w:tcPr>
            <w:tcW w:w="1450" w:type="dxa"/>
            <w:shd w:val="clear" w:color="auto" w:fill="D1AAF7"/>
          </w:tcPr>
          <w:p w14:paraId="46A6109D" w14:textId="77777777" w:rsidR="0063084A" w:rsidRPr="00013D7E" w:rsidRDefault="0063084A">
            <w:pPr>
              <w:keepNext/>
              <w:keepLines/>
              <w:spacing w:before="60" w:line="240" w:lineRule="auto"/>
              <w:rPr>
                <w:rFonts w:eastAsia="Calibri" w:cstheme="minorHAnsi"/>
                <w:bCs/>
                <w:color w:val="auto"/>
                <w:szCs w:val="18"/>
              </w:rPr>
            </w:pPr>
            <w:r w:rsidRPr="00013D7E">
              <w:rPr>
                <w:color w:val="auto"/>
                <w:szCs w:val="18"/>
              </w:rPr>
              <w:t xml:space="preserve">Medium </w:t>
            </w:r>
          </w:p>
        </w:tc>
        <w:tc>
          <w:tcPr>
            <w:tcW w:w="1451" w:type="dxa"/>
            <w:shd w:val="clear" w:color="auto" w:fill="FFB47B"/>
          </w:tcPr>
          <w:p w14:paraId="6BD82D46" w14:textId="77777777" w:rsidR="0063084A" w:rsidRPr="00013D7E" w:rsidRDefault="0063084A">
            <w:pPr>
              <w:keepNext/>
              <w:keepLines/>
              <w:spacing w:before="60" w:line="240" w:lineRule="auto"/>
              <w:rPr>
                <w:rFonts w:eastAsia="Calibri" w:cstheme="minorHAnsi"/>
                <w:bCs/>
                <w:color w:val="auto"/>
                <w:szCs w:val="18"/>
              </w:rPr>
            </w:pPr>
            <w:r w:rsidRPr="00013D7E">
              <w:rPr>
                <w:color w:val="auto"/>
                <w:szCs w:val="18"/>
              </w:rPr>
              <w:t xml:space="preserve">High </w:t>
            </w:r>
          </w:p>
        </w:tc>
      </w:tr>
      <w:tr w:rsidR="006A11B4" w:rsidRPr="00893572" w14:paraId="6B4DE7BE" w14:textId="77777777" w:rsidTr="006A11B4">
        <w:trPr>
          <w:cnfStyle w:val="000000010000" w:firstRow="0" w:lastRow="0" w:firstColumn="0" w:lastColumn="0" w:oddVBand="0" w:evenVBand="0" w:oddHBand="0" w:evenHBand="1" w:firstRowFirstColumn="0" w:firstRowLastColumn="0" w:lastRowFirstColumn="0" w:lastRowLastColumn="0"/>
        </w:trPr>
        <w:tc>
          <w:tcPr>
            <w:tcW w:w="1786" w:type="dxa"/>
            <w:shd w:val="clear" w:color="auto" w:fill="4FCDFF" w:themeFill="accent2" w:themeFillTint="99"/>
          </w:tcPr>
          <w:p w14:paraId="48947226" w14:textId="77777777" w:rsidR="0063084A" w:rsidRPr="008516DB" w:rsidRDefault="0063084A" w:rsidP="008516DB">
            <w:pPr>
              <w:pStyle w:val="TableText"/>
              <w:spacing w:line="276" w:lineRule="auto"/>
              <w:rPr>
                <w:b/>
              </w:rPr>
            </w:pPr>
            <w:r w:rsidRPr="008516DB">
              <w:rPr>
                <w:b/>
              </w:rPr>
              <w:t>Rare</w:t>
            </w:r>
          </w:p>
        </w:tc>
        <w:tc>
          <w:tcPr>
            <w:tcW w:w="1450" w:type="dxa"/>
            <w:shd w:val="clear" w:color="auto" w:fill="0A7568"/>
          </w:tcPr>
          <w:p w14:paraId="01EBE5FD" w14:textId="77777777" w:rsidR="0063084A" w:rsidRPr="00013D7E" w:rsidRDefault="0063084A">
            <w:pPr>
              <w:keepNext/>
              <w:keepLines/>
              <w:spacing w:before="60" w:line="240" w:lineRule="auto"/>
              <w:rPr>
                <w:color w:val="F2F2F2" w:themeColor="background1" w:themeShade="F2"/>
                <w:szCs w:val="18"/>
              </w:rPr>
            </w:pPr>
            <w:r w:rsidRPr="00013D7E">
              <w:rPr>
                <w:color w:val="F2F2F2" w:themeColor="background1" w:themeShade="F2"/>
                <w:szCs w:val="18"/>
              </w:rPr>
              <w:t>Low</w:t>
            </w:r>
          </w:p>
        </w:tc>
        <w:tc>
          <w:tcPr>
            <w:tcW w:w="1450" w:type="dxa"/>
            <w:shd w:val="clear" w:color="auto" w:fill="0A7568"/>
          </w:tcPr>
          <w:p w14:paraId="51E2C7A4" w14:textId="77777777" w:rsidR="0063084A" w:rsidRPr="00013D7E" w:rsidRDefault="0063084A">
            <w:pPr>
              <w:keepNext/>
              <w:keepLines/>
              <w:spacing w:before="60" w:line="240" w:lineRule="auto"/>
              <w:rPr>
                <w:color w:val="auto"/>
                <w:szCs w:val="18"/>
              </w:rPr>
            </w:pPr>
            <w:r w:rsidRPr="00013D7E">
              <w:rPr>
                <w:color w:val="F2F2F2" w:themeColor="background1" w:themeShade="F2"/>
                <w:szCs w:val="18"/>
              </w:rPr>
              <w:t>Low</w:t>
            </w:r>
          </w:p>
        </w:tc>
        <w:tc>
          <w:tcPr>
            <w:tcW w:w="1450" w:type="dxa"/>
            <w:shd w:val="clear" w:color="auto" w:fill="51B7A4"/>
          </w:tcPr>
          <w:p w14:paraId="0411C948" w14:textId="77777777" w:rsidR="0063084A" w:rsidRPr="00013D7E" w:rsidRDefault="0063084A">
            <w:pPr>
              <w:keepNext/>
              <w:keepLines/>
              <w:spacing w:before="60" w:line="240" w:lineRule="auto"/>
              <w:rPr>
                <w:color w:val="auto"/>
                <w:szCs w:val="18"/>
              </w:rPr>
            </w:pPr>
            <w:r w:rsidRPr="00013D7E">
              <w:rPr>
                <w:color w:val="auto"/>
                <w:szCs w:val="18"/>
              </w:rPr>
              <w:t>Minor</w:t>
            </w:r>
          </w:p>
        </w:tc>
        <w:tc>
          <w:tcPr>
            <w:tcW w:w="1450" w:type="dxa"/>
            <w:shd w:val="clear" w:color="auto" w:fill="D1AAF7"/>
          </w:tcPr>
          <w:p w14:paraId="39638C73" w14:textId="77777777" w:rsidR="0063084A" w:rsidRPr="00013D7E" w:rsidRDefault="0063084A">
            <w:pPr>
              <w:keepNext/>
              <w:keepLines/>
              <w:spacing w:before="60" w:line="240" w:lineRule="auto"/>
              <w:rPr>
                <w:color w:val="auto"/>
                <w:szCs w:val="18"/>
              </w:rPr>
            </w:pPr>
            <w:r w:rsidRPr="00013D7E">
              <w:rPr>
                <w:color w:val="auto"/>
                <w:szCs w:val="18"/>
              </w:rPr>
              <w:t>Medium</w:t>
            </w:r>
          </w:p>
        </w:tc>
        <w:tc>
          <w:tcPr>
            <w:tcW w:w="1451" w:type="dxa"/>
            <w:shd w:val="clear" w:color="auto" w:fill="FFB47B"/>
          </w:tcPr>
          <w:p w14:paraId="3B0FE195" w14:textId="77777777" w:rsidR="0063084A" w:rsidRPr="00013D7E" w:rsidRDefault="0063084A">
            <w:pPr>
              <w:keepNext/>
              <w:keepLines/>
              <w:spacing w:before="60" w:line="240" w:lineRule="auto"/>
              <w:rPr>
                <w:color w:val="auto"/>
                <w:szCs w:val="18"/>
              </w:rPr>
            </w:pPr>
            <w:r w:rsidRPr="00013D7E">
              <w:rPr>
                <w:color w:val="auto"/>
                <w:szCs w:val="18"/>
              </w:rPr>
              <w:t>High</w:t>
            </w:r>
          </w:p>
        </w:tc>
      </w:tr>
    </w:tbl>
    <w:p w14:paraId="45BC7D33" w14:textId="77777777" w:rsidR="009E2581" w:rsidRDefault="009E2581" w:rsidP="009E2581">
      <w:pPr>
        <w:pStyle w:val="Bullet1"/>
        <w:numPr>
          <w:ilvl w:val="0"/>
          <w:numId w:val="0"/>
        </w:numPr>
        <w:rPr>
          <w:color w:val="A6A6A6" w:themeColor="background1" w:themeShade="A6"/>
        </w:rPr>
      </w:pPr>
    </w:p>
    <w:p w14:paraId="6B1BD84E" w14:textId="77777777" w:rsidR="009E2581" w:rsidRDefault="009E2581" w:rsidP="009E2581">
      <w:pPr>
        <w:pStyle w:val="Bullet1"/>
        <w:numPr>
          <w:ilvl w:val="0"/>
          <w:numId w:val="0"/>
        </w:numPr>
        <w:rPr>
          <w:color w:val="A6A6A6" w:themeColor="background1" w:themeShade="A6"/>
        </w:rPr>
      </w:pPr>
    </w:p>
    <w:p w14:paraId="26460CD1" w14:textId="77777777" w:rsidR="009E2581" w:rsidRDefault="009E2581" w:rsidP="009E2581">
      <w:pPr>
        <w:pStyle w:val="Bullet1"/>
        <w:numPr>
          <w:ilvl w:val="0"/>
          <w:numId w:val="0"/>
        </w:numPr>
        <w:rPr>
          <w:color w:val="A6A6A6" w:themeColor="background1" w:themeShade="A6"/>
        </w:rPr>
        <w:sectPr w:rsidR="009E2581" w:rsidSect="00A87DBB">
          <w:headerReference w:type="default" r:id="rId51"/>
          <w:footerReference w:type="default" r:id="rId52"/>
          <w:pgSz w:w="11906" w:h="16838" w:code="9"/>
          <w:pgMar w:top="1418" w:right="1418" w:bottom="1418" w:left="1418" w:header="567" w:footer="624" w:gutter="0"/>
          <w:cols w:space="708"/>
          <w:docGrid w:linePitch="360"/>
        </w:sectPr>
      </w:pPr>
    </w:p>
    <w:p w14:paraId="686677BA" w14:textId="1EEEAAC1" w:rsidR="008647EB" w:rsidRPr="008647EB" w:rsidRDefault="008647EB" w:rsidP="00675E9D">
      <w:pPr>
        <w:pStyle w:val="Heading1"/>
      </w:pPr>
      <w:bookmarkStart w:id="48" w:name="_Toc190335659"/>
      <w:r w:rsidRPr="008647EB">
        <w:rPr>
          <w:b/>
        </w:rPr>
        <w:lastRenderedPageBreak/>
        <w:t>Appendix A</w:t>
      </w:r>
      <w:r>
        <w:t xml:space="preserve"> </w:t>
      </w:r>
      <w:r w:rsidR="004D275F">
        <w:t>Theory of Change</w:t>
      </w:r>
      <w:bookmarkEnd w:id="48"/>
    </w:p>
    <w:p w14:paraId="24619F6A" w14:textId="6DCD3605" w:rsidR="001459BC" w:rsidRPr="00F1078B" w:rsidRDefault="008647EB" w:rsidP="00F1078B">
      <w:r>
        <w:rPr>
          <w:noProof/>
          <w:lang w:eastAsia="en-AU"/>
        </w:rPr>
        <mc:AlternateContent>
          <mc:Choice Requires="wpc">
            <w:drawing>
              <wp:inline distT="0" distB="0" distL="0" distR="0" wp14:anchorId="0FC4164C" wp14:editId="561B04F6">
                <wp:extent cx="13280390" cy="8118688"/>
                <wp:effectExtent l="0" t="0" r="0" b="0"/>
                <wp:docPr id="196" name="Canvas 19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97" name="Text Box 197"/>
                        <wps:cNvSpPr txBox="1"/>
                        <wps:spPr>
                          <a:xfrm>
                            <a:off x="2652098" y="1103185"/>
                            <a:ext cx="3953934" cy="1532658"/>
                          </a:xfrm>
                          <a:prstGeom prst="rect">
                            <a:avLst/>
                          </a:prstGeom>
                          <a:solidFill>
                            <a:schemeClr val="lt1"/>
                          </a:solidFill>
                          <a:ln w="6350">
                            <a:noFill/>
                          </a:ln>
                        </wps:spPr>
                        <wps:txbx>
                          <w:txbxContent>
                            <w:p w14:paraId="5DADCFC7" w14:textId="109164D2" w:rsidR="008647EB" w:rsidRDefault="008647EB" w:rsidP="000B17C7">
                              <w:pPr>
                                <w:pStyle w:val="Boxed1Text"/>
                              </w:pPr>
                              <w:r>
                                <w:t xml:space="preserve">The </w:t>
                              </w:r>
                              <w:r w:rsidR="000B17C7">
                                <w:t>subcommittee for the</w:t>
                              </w:r>
                              <w:r w:rsidR="00F1078B">
                                <w:t xml:space="preserve"> Health</w:t>
                              </w:r>
                              <w:r w:rsidR="000B17C7">
                                <w:t xml:space="preserve"> </w:t>
                              </w:r>
                              <w:r w:rsidR="00F1078B">
                                <w:t xml:space="preserve">Impacts of Extreme Heat and Wildfire Smoke report has not yet created a theory of change to accompany this report. Please refer to our Implementation Guide for updates.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FC4164C" id="Canvas 196" o:spid="_x0000_s1046" editas="canvas" style="width:1045.7pt;height:639.25pt;mso-position-horizontal-relative:char;mso-position-vertical-relative:line" coordsize="132803,81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">
                <v:shape id="_x0000_s1047" type="#_x0000_t75" style="position:absolute;width:132803;height:81184;visibility:visible;mso-wrap-style:square">
                  <v:fill o:detectmouseclick="t"/>
                  <v:path o:connecttype="none"/>
                </v:shape>
                <v:shape id="Text Box 197" o:spid="_x0000_s1048" type="#_x0000_t202" style="position:absolute;left:26520;top:11031;width:39540;height:15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" fillcolor="white [3201]" stroked="f" strokeweight=".5pt">
                  <v:textbox>
                    <w:txbxContent>
                      <w:p w14:paraId="5DADCFC7" w14:textId="109164D2" w:rsidR="008647EB" w:rsidRDefault="008647EB" w:rsidP="000B17C7">
                        <w:pPr>
                          <w:pStyle w:val="Boxed1Text"/>
                        </w:pPr>
                        <w:r>
                          <w:t xml:space="preserve">The </w:t>
                        </w:r>
                        <w:r w:rsidR="000B17C7">
                          <w:t>subcommittee for the</w:t>
                        </w:r>
                        <w:r w:rsidR="00F1078B">
                          <w:t xml:space="preserve"> Health</w:t>
                        </w:r>
                        <w:r w:rsidR="000B17C7">
                          <w:t xml:space="preserve"> </w:t>
                        </w:r>
                        <w:r w:rsidR="00F1078B">
                          <w:t xml:space="preserve">Impacts of Extreme Heat and Wildfire Smoke report has not yet created a theory of change to accompany this report. Please refer to our Implementation Guide for updates. </w:t>
                        </w:r>
                      </w:p>
                    </w:txbxContent>
                  </v:textbox>
                </v:shape>
                <w10:anchorlock/>
              </v:group>
            </w:pict>
          </mc:Fallback>
        </mc:AlternateContent>
      </w:r>
    </w:p>
    <w:p w14:paraId="64949535" w14:textId="67AD52D1" w:rsidR="005B16F8" w:rsidRDefault="005B16F8" w:rsidP="005B16F8">
      <w:pPr>
        <w:pStyle w:val="Boxed1Text"/>
        <w:pBdr>
          <w:top w:val="none" w:sz="0" w:space="0" w:color="auto"/>
          <w:left w:val="none" w:sz="0" w:space="0" w:color="auto"/>
          <w:bottom w:val="none" w:sz="0" w:space="0" w:color="auto"/>
          <w:right w:val="none" w:sz="0" w:space="0" w:color="auto"/>
        </w:pBdr>
        <w:shd w:val="clear" w:color="auto" w:fill="auto"/>
        <w:ind w:left="0"/>
        <w:rPr>
          <w:b/>
          <w:bCs/>
        </w:rPr>
      </w:pPr>
    </w:p>
    <w:p w14:paraId="6E11EF57" w14:textId="2B99A6C7" w:rsidR="00B0056B" w:rsidRPr="00CC16B0" w:rsidRDefault="008F1B56" w:rsidP="00CC16B0">
      <w:pPr>
        <w:pStyle w:val="Heading1"/>
        <w:rPr>
          <w:b/>
          <w:bCs w:val="0"/>
        </w:rPr>
      </w:pPr>
      <w:bookmarkStart w:id="49" w:name="_Toc190335660"/>
      <w:r w:rsidRPr="00114266">
        <w:rPr>
          <w:b/>
          <w:bCs w:val="0"/>
        </w:rPr>
        <w:t>Appendix B</w:t>
      </w:r>
      <w:r w:rsidR="00576DBA" w:rsidRPr="00114266">
        <w:rPr>
          <w:b/>
          <w:bCs w:val="0"/>
        </w:rPr>
        <w:t xml:space="preserve"> </w:t>
      </w:r>
      <w:r w:rsidR="00114266" w:rsidRPr="00114266">
        <w:rPr>
          <w:b/>
          <w:bCs w:val="0"/>
        </w:rPr>
        <w:t>Data Collection Matrix</w:t>
      </w:r>
      <w:bookmarkEnd w:id="49"/>
    </w:p>
    <w:tbl>
      <w:tblPr>
        <w:tblStyle w:val="TableGrid"/>
        <w:tblpPr w:leftFromText="180" w:rightFromText="180" w:vertAnchor="text" w:horzAnchor="margin" w:tblpY="786"/>
        <w:tblW w:w="21325" w:type="dxa"/>
        <w:tblLook w:val="04A0" w:firstRow="1" w:lastRow="0" w:firstColumn="1" w:lastColumn="0" w:noHBand="0" w:noVBand="1"/>
      </w:tblPr>
      <w:tblGrid>
        <w:gridCol w:w="3330"/>
        <w:gridCol w:w="3055"/>
        <w:gridCol w:w="4410"/>
        <w:gridCol w:w="2880"/>
        <w:gridCol w:w="2880"/>
        <w:gridCol w:w="4770"/>
      </w:tblGrid>
      <w:tr w:rsidR="00B0056B" w14:paraId="01FE98AA" w14:textId="77777777" w:rsidTr="00675E9D">
        <w:tc>
          <w:tcPr>
            <w:tcW w:w="3330" w:type="dxa"/>
            <w:tcBorders>
              <w:top w:val="single" w:sz="4" w:space="0" w:color="auto"/>
              <w:left w:val="single" w:sz="4" w:space="0" w:color="auto"/>
              <w:bottom w:val="single" w:sz="4" w:space="0" w:color="auto"/>
              <w:right w:val="nil"/>
            </w:tcBorders>
            <w:shd w:val="clear" w:color="auto" w:fill="DBEFF9" w:themeFill="background2"/>
          </w:tcPr>
          <w:p w14:paraId="11853C1B" w14:textId="77777777" w:rsidR="00B0056B" w:rsidRPr="007A735A"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1151"/>
              <w:rPr>
                <w:b/>
                <w:bCs/>
              </w:rPr>
            </w:pPr>
            <w:r w:rsidRPr="007A735A">
              <w:rPr>
                <w:b/>
                <w:bCs/>
              </w:rPr>
              <w:t>Evaluation Questions</w:t>
            </w:r>
          </w:p>
        </w:tc>
        <w:tc>
          <w:tcPr>
            <w:tcW w:w="13225" w:type="dxa"/>
            <w:gridSpan w:val="4"/>
            <w:tcBorders>
              <w:top w:val="single" w:sz="4" w:space="0" w:color="auto"/>
              <w:left w:val="nil"/>
              <w:bottom w:val="single" w:sz="4" w:space="0" w:color="auto"/>
              <w:right w:val="nil"/>
            </w:tcBorders>
            <w:shd w:val="clear" w:color="auto" w:fill="DBEFF9" w:themeFill="background2"/>
          </w:tcPr>
          <w:p w14:paraId="3F5F8C55" w14:textId="77777777" w:rsidR="00B0056B" w:rsidRPr="007A735A"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rPr>
                <w:b/>
                <w:bCs/>
              </w:rPr>
            </w:pPr>
            <w:r w:rsidRPr="007A735A">
              <w:rPr>
                <w:b/>
                <w:bCs/>
              </w:rPr>
              <w:t>Data: What to collect? When to collect it?</w:t>
            </w:r>
          </w:p>
        </w:tc>
        <w:tc>
          <w:tcPr>
            <w:tcW w:w="4770" w:type="dxa"/>
            <w:tcBorders>
              <w:top w:val="single" w:sz="4" w:space="0" w:color="auto"/>
              <w:left w:val="nil"/>
              <w:bottom w:val="single" w:sz="4" w:space="0" w:color="auto"/>
              <w:right w:val="single" w:sz="4" w:space="0" w:color="auto"/>
            </w:tcBorders>
            <w:shd w:val="clear" w:color="auto" w:fill="DBEFF9" w:themeFill="background2"/>
            <w:vAlign w:val="center"/>
          </w:tcPr>
          <w:p w14:paraId="4F977F61"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r w:rsidRPr="00226780">
              <w:rPr>
                <w:b/>
                <w:sz w:val="20"/>
                <w:lang w:val="en-US"/>
              </w:rPr>
              <w:t>Data</w:t>
            </w:r>
            <w:r>
              <w:rPr>
                <w:b/>
                <w:sz w:val="20"/>
                <w:lang w:val="en-US"/>
              </w:rPr>
              <w:t xml:space="preserve"> source</w:t>
            </w:r>
            <w:r w:rsidRPr="00226780">
              <w:rPr>
                <w:b/>
                <w:sz w:val="20"/>
                <w:lang w:val="en-US"/>
              </w:rPr>
              <w:t xml:space="preserve">: WHERE is it? </w:t>
            </w:r>
            <w:proofErr w:type="gramStart"/>
            <w:r w:rsidRPr="00226780">
              <w:rPr>
                <w:b/>
                <w:sz w:val="20"/>
                <w:lang w:val="en-US"/>
              </w:rPr>
              <w:t>HOW</w:t>
            </w:r>
            <w:proofErr w:type="gramEnd"/>
            <w:r w:rsidRPr="00226780">
              <w:rPr>
                <w:b/>
                <w:sz w:val="20"/>
                <w:lang w:val="en-US"/>
              </w:rPr>
              <w:t xml:space="preserve"> to collect it? WHO is responsible?  ARE permissions required?</w:t>
            </w:r>
          </w:p>
        </w:tc>
      </w:tr>
      <w:tr w:rsidR="00B0056B" w14:paraId="77432441" w14:textId="77777777" w:rsidTr="00675E9D">
        <w:trPr>
          <w:trHeight w:val="611"/>
        </w:trPr>
        <w:tc>
          <w:tcPr>
            <w:tcW w:w="3330" w:type="dxa"/>
            <w:tcBorders>
              <w:top w:val="single" w:sz="4" w:space="0" w:color="auto"/>
            </w:tcBorders>
          </w:tcPr>
          <w:p w14:paraId="1F335EDE" w14:textId="77777777" w:rsidR="00B0056B" w:rsidRPr="007547F8"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rPr>
                <w:b/>
                <w:bCs/>
              </w:rPr>
            </w:pPr>
            <w:r w:rsidRPr="007547F8">
              <w:rPr>
                <w:b/>
                <w:bCs/>
              </w:rPr>
              <w:t>Questions</w:t>
            </w:r>
          </w:p>
        </w:tc>
        <w:tc>
          <w:tcPr>
            <w:tcW w:w="3055" w:type="dxa"/>
            <w:tcBorders>
              <w:top w:val="single" w:sz="4" w:space="0" w:color="auto"/>
            </w:tcBorders>
          </w:tcPr>
          <w:p w14:paraId="10CB2B78" w14:textId="77777777" w:rsidR="00B0056B" w:rsidRPr="007547F8"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rPr>
                <w:b/>
                <w:bCs/>
              </w:rPr>
            </w:pPr>
            <w:r w:rsidRPr="007547F8">
              <w:rPr>
                <w:b/>
                <w:bCs/>
              </w:rPr>
              <w:t xml:space="preserve"> Indicator</w:t>
            </w:r>
            <w:r>
              <w:rPr>
                <w:b/>
                <w:bCs/>
              </w:rPr>
              <w:t>s</w:t>
            </w:r>
          </w:p>
        </w:tc>
        <w:tc>
          <w:tcPr>
            <w:tcW w:w="4410" w:type="dxa"/>
            <w:tcBorders>
              <w:top w:val="single" w:sz="4" w:space="0" w:color="auto"/>
            </w:tcBorders>
          </w:tcPr>
          <w:p w14:paraId="5D4F4347" w14:textId="77777777" w:rsidR="00B0056B" w:rsidRPr="007547F8"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rPr>
                <w:b/>
                <w:bCs/>
              </w:rPr>
            </w:pPr>
            <w:r w:rsidRPr="007547F8">
              <w:rPr>
                <w:b/>
                <w:bCs/>
              </w:rPr>
              <w:t xml:space="preserve"> Metrics</w:t>
            </w:r>
          </w:p>
        </w:tc>
        <w:tc>
          <w:tcPr>
            <w:tcW w:w="2880" w:type="dxa"/>
            <w:tcBorders>
              <w:top w:val="single" w:sz="4" w:space="0" w:color="auto"/>
            </w:tcBorders>
          </w:tcPr>
          <w:p w14:paraId="44D4ECD5" w14:textId="77777777" w:rsidR="00B0056B" w:rsidRPr="00B15651"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rPr>
                <w:b/>
                <w:bCs/>
              </w:rPr>
            </w:pPr>
            <w:r w:rsidRPr="00B15651">
              <w:rPr>
                <w:b/>
                <w:bCs/>
              </w:rPr>
              <w:t>Context</w:t>
            </w:r>
          </w:p>
        </w:tc>
        <w:tc>
          <w:tcPr>
            <w:tcW w:w="2880" w:type="dxa"/>
            <w:tcBorders>
              <w:top w:val="single" w:sz="4" w:space="0" w:color="auto"/>
            </w:tcBorders>
          </w:tcPr>
          <w:p w14:paraId="378E92C1" w14:textId="77777777" w:rsidR="00B0056B" w:rsidRPr="004D275F"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rPr>
                <w:b/>
                <w:bCs/>
                <w:color w:val="FF0000"/>
              </w:rPr>
            </w:pPr>
            <w:r w:rsidRPr="004D275F">
              <w:rPr>
                <w:b/>
                <w:bCs/>
                <w:color w:val="FF0000"/>
              </w:rPr>
              <w:t xml:space="preserve"> </w:t>
            </w:r>
            <w:r w:rsidRPr="00B15651">
              <w:rPr>
                <w:b/>
                <w:bCs/>
              </w:rPr>
              <w:t>Data Frequency</w:t>
            </w:r>
          </w:p>
        </w:tc>
        <w:tc>
          <w:tcPr>
            <w:tcW w:w="4770" w:type="dxa"/>
            <w:tcBorders>
              <w:top w:val="single" w:sz="4" w:space="0" w:color="auto"/>
            </w:tcBorders>
          </w:tcPr>
          <w:p w14:paraId="73A0B4C0"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r>
              <w:rPr>
                <w:b/>
                <w:lang w:val="en-US"/>
              </w:rPr>
              <w:t>Recommended data source</w:t>
            </w:r>
          </w:p>
        </w:tc>
      </w:tr>
      <w:tr w:rsidR="00B0056B" w:rsidRPr="004D275F" w14:paraId="63B111B5" w14:textId="77777777" w:rsidTr="00675E9D">
        <w:tc>
          <w:tcPr>
            <w:tcW w:w="21325" w:type="dxa"/>
            <w:gridSpan w:val="6"/>
            <w:shd w:val="clear" w:color="auto" w:fill="B3DDF2" w:themeFill="background2" w:themeFillShade="E6"/>
          </w:tcPr>
          <w:p w14:paraId="65D2D137" w14:textId="77777777" w:rsidR="00B0056B" w:rsidRPr="004D275F"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rPr>
                <w:color w:val="FF0000"/>
              </w:rPr>
            </w:pPr>
            <w:r w:rsidRPr="00226FFB">
              <w:t>Process/structural improvement</w:t>
            </w:r>
          </w:p>
        </w:tc>
      </w:tr>
      <w:tr w:rsidR="00B0056B" w14:paraId="229DC0FD" w14:textId="77777777" w:rsidTr="00675E9D">
        <w:trPr>
          <w:trHeight w:val="818"/>
        </w:trPr>
        <w:tc>
          <w:tcPr>
            <w:tcW w:w="3330" w:type="dxa"/>
          </w:tcPr>
          <w:p w14:paraId="1B0127B8" w14:textId="77777777" w:rsidR="00B0056B" w:rsidRPr="00FC66A1"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rPr>
                <w:color w:val="FF0000"/>
              </w:rPr>
            </w:pPr>
            <w:r w:rsidRPr="005771FA">
              <w:t xml:space="preserve">What changes were made to </w:t>
            </w:r>
            <w:r>
              <w:t>patient identification</w:t>
            </w:r>
            <w:r w:rsidRPr="005771FA">
              <w:t xml:space="preserve"> policies or process?</w:t>
            </w:r>
          </w:p>
        </w:tc>
        <w:tc>
          <w:tcPr>
            <w:tcW w:w="3055" w:type="dxa"/>
          </w:tcPr>
          <w:p w14:paraId="165D84F4"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c>
          <w:tcPr>
            <w:tcW w:w="4410" w:type="dxa"/>
          </w:tcPr>
          <w:p w14:paraId="1CC24694"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c>
          <w:tcPr>
            <w:tcW w:w="2880" w:type="dxa"/>
          </w:tcPr>
          <w:p w14:paraId="641A6F9C" w14:textId="77777777" w:rsidR="00B0056B" w:rsidRPr="0027464A" w:rsidRDefault="00B0056B" w:rsidP="00675E9D">
            <w:pPr>
              <w:pStyle w:val="ListParagraph"/>
              <w:numPr>
                <w:ilvl w:val="0"/>
                <w:numId w:val="9"/>
              </w:numPr>
              <w:suppressAutoHyphens w:val="0"/>
              <w:spacing w:before="0" w:after="160" w:line="259" w:lineRule="auto"/>
            </w:pPr>
            <w:r w:rsidRPr="0027464A">
              <w:t xml:space="preserve">Urban/semi-urban/rural </w:t>
            </w:r>
          </w:p>
          <w:p w14:paraId="65389753" w14:textId="77777777" w:rsidR="00B0056B" w:rsidRPr="0027464A" w:rsidRDefault="00B0056B" w:rsidP="00675E9D">
            <w:pPr>
              <w:pStyle w:val="ListParagraph"/>
              <w:numPr>
                <w:ilvl w:val="0"/>
                <w:numId w:val="9"/>
              </w:numPr>
              <w:suppressAutoHyphens w:val="0"/>
              <w:spacing w:before="0" w:after="160" w:line="259" w:lineRule="auto"/>
            </w:pPr>
            <w:r w:rsidRPr="0027464A">
              <w:t>Insurance type</w:t>
            </w:r>
          </w:p>
          <w:p w14:paraId="47123B52" w14:textId="77777777" w:rsidR="00B0056B" w:rsidRPr="0027464A" w:rsidRDefault="00B0056B" w:rsidP="00675E9D">
            <w:pPr>
              <w:pStyle w:val="ListParagraph"/>
              <w:numPr>
                <w:ilvl w:val="0"/>
                <w:numId w:val="9"/>
              </w:numPr>
              <w:suppressAutoHyphens w:val="0"/>
              <w:spacing w:before="0" w:after="160" w:line="259" w:lineRule="auto"/>
            </w:pPr>
            <w:r w:rsidRPr="0027464A">
              <w:t>Population of focus</w:t>
            </w:r>
          </w:p>
        </w:tc>
        <w:tc>
          <w:tcPr>
            <w:tcW w:w="2880" w:type="dxa"/>
          </w:tcPr>
          <w:p w14:paraId="217A8F69" w14:textId="77777777" w:rsidR="00B0056B" w:rsidRPr="00B97AF6"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r w:rsidRPr="00B97AF6">
              <w:t>Aligned with clinical considerations</w:t>
            </w:r>
          </w:p>
        </w:tc>
        <w:tc>
          <w:tcPr>
            <w:tcW w:w="4770" w:type="dxa"/>
          </w:tcPr>
          <w:p w14:paraId="75DC61B8"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r>
              <w:t xml:space="preserve">Policies; workflows; QI programs; patient records; </w:t>
            </w:r>
          </w:p>
        </w:tc>
      </w:tr>
      <w:tr w:rsidR="00B0056B" w14:paraId="53EB1E5B" w14:textId="77777777" w:rsidTr="00675E9D">
        <w:trPr>
          <w:trHeight w:val="998"/>
        </w:trPr>
        <w:tc>
          <w:tcPr>
            <w:tcW w:w="3330" w:type="dxa"/>
          </w:tcPr>
          <w:p w14:paraId="1901682E" w14:textId="77777777" w:rsidR="00B0056B" w:rsidRPr="00FC66A1"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rPr>
                <w:color w:val="FF0000"/>
              </w:rPr>
            </w:pPr>
            <w:r w:rsidRPr="005771FA">
              <w:t>What changes were made to the treatment initiation process?</w:t>
            </w:r>
          </w:p>
        </w:tc>
        <w:tc>
          <w:tcPr>
            <w:tcW w:w="3055" w:type="dxa"/>
          </w:tcPr>
          <w:p w14:paraId="66065E03"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c>
          <w:tcPr>
            <w:tcW w:w="4410" w:type="dxa"/>
          </w:tcPr>
          <w:p w14:paraId="1D5186DD"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c>
          <w:tcPr>
            <w:tcW w:w="2880" w:type="dxa"/>
          </w:tcPr>
          <w:p w14:paraId="5BAF83BB" w14:textId="77777777" w:rsidR="00B0056B" w:rsidRPr="0027464A" w:rsidRDefault="00B0056B" w:rsidP="00675E9D">
            <w:pPr>
              <w:pStyle w:val="ListParagraph"/>
              <w:numPr>
                <w:ilvl w:val="0"/>
                <w:numId w:val="9"/>
              </w:numPr>
              <w:suppressAutoHyphens w:val="0"/>
              <w:spacing w:before="0" w:after="160" w:line="259" w:lineRule="auto"/>
            </w:pPr>
            <w:r w:rsidRPr="0027464A">
              <w:t xml:space="preserve">Urban/semi-urban/rural </w:t>
            </w:r>
          </w:p>
          <w:p w14:paraId="775D86A8" w14:textId="77777777" w:rsidR="00B0056B" w:rsidRPr="0027464A" w:rsidRDefault="00B0056B" w:rsidP="00675E9D">
            <w:pPr>
              <w:pStyle w:val="ListParagraph"/>
              <w:numPr>
                <w:ilvl w:val="0"/>
                <w:numId w:val="9"/>
              </w:numPr>
              <w:suppressAutoHyphens w:val="0"/>
              <w:spacing w:before="0" w:after="160" w:line="259" w:lineRule="auto"/>
            </w:pPr>
            <w:r w:rsidRPr="0027464A">
              <w:t>Insurance type</w:t>
            </w:r>
          </w:p>
          <w:p w14:paraId="5A03C02F" w14:textId="77777777" w:rsidR="00B0056B" w:rsidRPr="0027464A" w:rsidRDefault="00B0056B" w:rsidP="00675E9D">
            <w:pPr>
              <w:pStyle w:val="ListParagraph"/>
              <w:numPr>
                <w:ilvl w:val="0"/>
                <w:numId w:val="9"/>
              </w:numPr>
              <w:suppressAutoHyphens w:val="0"/>
              <w:spacing w:before="0" w:after="160" w:line="259" w:lineRule="auto"/>
            </w:pPr>
            <w:r w:rsidRPr="0027464A">
              <w:t>Population of focus</w:t>
            </w:r>
          </w:p>
        </w:tc>
        <w:tc>
          <w:tcPr>
            <w:tcW w:w="2880" w:type="dxa"/>
          </w:tcPr>
          <w:p w14:paraId="5CF0AD4E" w14:textId="77777777" w:rsidR="00B0056B" w:rsidRPr="00B97AF6"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r w:rsidRPr="00B97AF6">
              <w:t>Aligned with clinical and patient considerations</w:t>
            </w:r>
          </w:p>
        </w:tc>
        <w:tc>
          <w:tcPr>
            <w:tcW w:w="4770" w:type="dxa"/>
          </w:tcPr>
          <w:p w14:paraId="18356833"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r>
      <w:tr w:rsidR="00B0056B" w14:paraId="42E9BADC" w14:textId="77777777" w:rsidTr="00675E9D">
        <w:tc>
          <w:tcPr>
            <w:tcW w:w="3330" w:type="dxa"/>
          </w:tcPr>
          <w:p w14:paraId="7DF85AE0" w14:textId="77777777" w:rsidR="00B0056B" w:rsidRPr="00FC66A1"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rPr>
                <w:color w:val="FF0000"/>
              </w:rPr>
            </w:pPr>
            <w:r w:rsidRPr="005771FA">
              <w:t>What changes were made to polices or process for prescribing and continuation of pharmacotherapy?</w:t>
            </w:r>
          </w:p>
        </w:tc>
        <w:tc>
          <w:tcPr>
            <w:tcW w:w="3055" w:type="dxa"/>
          </w:tcPr>
          <w:p w14:paraId="3BC35111"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c>
          <w:tcPr>
            <w:tcW w:w="4410" w:type="dxa"/>
          </w:tcPr>
          <w:p w14:paraId="4F09BF3C" w14:textId="77777777" w:rsidR="00B0056B" w:rsidRDefault="00B0056B" w:rsidP="00675E9D"/>
        </w:tc>
        <w:tc>
          <w:tcPr>
            <w:tcW w:w="2880" w:type="dxa"/>
          </w:tcPr>
          <w:p w14:paraId="43FA3444" w14:textId="77777777" w:rsidR="00B0056B" w:rsidRPr="0027464A" w:rsidRDefault="00B0056B" w:rsidP="00675E9D">
            <w:pPr>
              <w:pStyle w:val="ListParagraph"/>
              <w:numPr>
                <w:ilvl w:val="0"/>
                <w:numId w:val="9"/>
              </w:numPr>
              <w:suppressAutoHyphens w:val="0"/>
              <w:spacing w:before="0" w:after="160" w:line="259" w:lineRule="auto"/>
            </w:pPr>
            <w:r w:rsidRPr="0027464A">
              <w:t xml:space="preserve">Urban/semi-urban/rural </w:t>
            </w:r>
          </w:p>
          <w:p w14:paraId="70B3FBE0" w14:textId="77777777" w:rsidR="00B0056B" w:rsidRPr="0027464A" w:rsidRDefault="00B0056B" w:rsidP="00675E9D">
            <w:pPr>
              <w:pStyle w:val="ListParagraph"/>
              <w:numPr>
                <w:ilvl w:val="0"/>
                <w:numId w:val="9"/>
              </w:numPr>
              <w:suppressAutoHyphens w:val="0"/>
              <w:spacing w:before="0" w:after="160" w:line="259" w:lineRule="auto"/>
            </w:pPr>
            <w:r w:rsidRPr="0027464A">
              <w:t>Insurance type</w:t>
            </w:r>
          </w:p>
          <w:p w14:paraId="43D2C526" w14:textId="77777777" w:rsidR="00B0056B" w:rsidRPr="0027464A" w:rsidRDefault="00B0056B" w:rsidP="00675E9D">
            <w:pPr>
              <w:pStyle w:val="ListParagraph"/>
              <w:numPr>
                <w:ilvl w:val="0"/>
                <w:numId w:val="9"/>
              </w:numPr>
              <w:suppressAutoHyphens w:val="0"/>
              <w:spacing w:before="0" w:after="160" w:line="259" w:lineRule="auto"/>
            </w:pPr>
            <w:r w:rsidRPr="0027464A">
              <w:t>Population of focus</w:t>
            </w:r>
          </w:p>
        </w:tc>
        <w:tc>
          <w:tcPr>
            <w:tcW w:w="2880" w:type="dxa"/>
          </w:tcPr>
          <w:p w14:paraId="07E2178D" w14:textId="77777777" w:rsidR="00B0056B" w:rsidRPr="00B97AF6"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r w:rsidRPr="00B97AF6">
              <w:t>Aligned with clinical and patient considerations</w:t>
            </w:r>
          </w:p>
        </w:tc>
        <w:tc>
          <w:tcPr>
            <w:tcW w:w="4770" w:type="dxa"/>
          </w:tcPr>
          <w:p w14:paraId="07AE4069"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r>
      <w:tr w:rsidR="00B0056B" w14:paraId="475E4CA0" w14:textId="77777777" w:rsidTr="00675E9D">
        <w:tc>
          <w:tcPr>
            <w:tcW w:w="3330" w:type="dxa"/>
          </w:tcPr>
          <w:p w14:paraId="1BB2650A" w14:textId="77777777" w:rsidR="00B0056B" w:rsidRPr="00B97AF6"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r w:rsidRPr="00B97AF6">
              <w:t>What changes were made clinician/patient/staff education?</w:t>
            </w:r>
          </w:p>
        </w:tc>
        <w:tc>
          <w:tcPr>
            <w:tcW w:w="3055" w:type="dxa"/>
          </w:tcPr>
          <w:p w14:paraId="25DADF51"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c>
          <w:tcPr>
            <w:tcW w:w="4410" w:type="dxa"/>
          </w:tcPr>
          <w:p w14:paraId="58B5E01F" w14:textId="77777777" w:rsidR="00B0056B" w:rsidRDefault="00B0056B" w:rsidP="00675E9D"/>
        </w:tc>
        <w:tc>
          <w:tcPr>
            <w:tcW w:w="2880" w:type="dxa"/>
          </w:tcPr>
          <w:p w14:paraId="5463D9DB" w14:textId="77777777" w:rsidR="00B0056B" w:rsidRPr="0027464A" w:rsidRDefault="00B0056B" w:rsidP="00675E9D">
            <w:pPr>
              <w:pStyle w:val="ListParagraph"/>
              <w:numPr>
                <w:ilvl w:val="0"/>
                <w:numId w:val="9"/>
              </w:numPr>
              <w:suppressAutoHyphens w:val="0"/>
              <w:spacing w:before="0" w:after="160" w:line="259" w:lineRule="auto"/>
            </w:pPr>
            <w:r w:rsidRPr="0027464A">
              <w:t xml:space="preserve">Urban/semi-urban/rural </w:t>
            </w:r>
          </w:p>
          <w:p w14:paraId="15A9832C" w14:textId="77777777" w:rsidR="00B0056B" w:rsidRPr="0027464A" w:rsidRDefault="00B0056B" w:rsidP="00675E9D">
            <w:pPr>
              <w:pStyle w:val="ListParagraph"/>
              <w:numPr>
                <w:ilvl w:val="0"/>
                <w:numId w:val="9"/>
              </w:numPr>
              <w:suppressAutoHyphens w:val="0"/>
              <w:spacing w:before="0" w:after="160" w:line="259" w:lineRule="auto"/>
            </w:pPr>
            <w:r w:rsidRPr="0027464A">
              <w:t>Insurance type</w:t>
            </w:r>
          </w:p>
          <w:p w14:paraId="2319F5F2" w14:textId="77777777" w:rsidR="00B0056B" w:rsidRPr="0027464A" w:rsidRDefault="00B0056B" w:rsidP="00675E9D">
            <w:pPr>
              <w:pStyle w:val="ListParagraph"/>
              <w:numPr>
                <w:ilvl w:val="0"/>
                <w:numId w:val="9"/>
              </w:numPr>
              <w:suppressAutoHyphens w:val="0"/>
              <w:spacing w:before="0" w:after="160" w:line="259" w:lineRule="auto"/>
            </w:pPr>
            <w:r w:rsidRPr="0027464A">
              <w:t>Population of focus</w:t>
            </w:r>
          </w:p>
        </w:tc>
        <w:tc>
          <w:tcPr>
            <w:tcW w:w="2880" w:type="dxa"/>
          </w:tcPr>
          <w:p w14:paraId="35FCF8EA" w14:textId="77777777" w:rsidR="00B0056B" w:rsidRPr="0027464A"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r w:rsidRPr="0027464A">
              <w:t xml:space="preserve">Aligned with clinical </w:t>
            </w:r>
            <w:r>
              <w:t xml:space="preserve">and eco-system </w:t>
            </w:r>
            <w:r w:rsidRPr="0027464A">
              <w:t>considerations</w:t>
            </w:r>
          </w:p>
        </w:tc>
        <w:tc>
          <w:tcPr>
            <w:tcW w:w="4770" w:type="dxa"/>
          </w:tcPr>
          <w:p w14:paraId="44E60518"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r>
      <w:tr w:rsidR="00B0056B" w14:paraId="5B8DBEF8" w14:textId="77777777" w:rsidTr="00675E9D">
        <w:trPr>
          <w:trHeight w:val="1115"/>
        </w:trPr>
        <w:tc>
          <w:tcPr>
            <w:tcW w:w="3330" w:type="dxa"/>
          </w:tcPr>
          <w:p w14:paraId="07AE66FA" w14:textId="77777777" w:rsidR="00B0056B" w:rsidRPr="00B97AF6"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r w:rsidRPr="00B97AF6">
              <w:t>What changes were made to patient access to services?</w:t>
            </w:r>
          </w:p>
        </w:tc>
        <w:tc>
          <w:tcPr>
            <w:tcW w:w="3055" w:type="dxa"/>
          </w:tcPr>
          <w:p w14:paraId="48B137EC"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c>
          <w:tcPr>
            <w:tcW w:w="4410" w:type="dxa"/>
          </w:tcPr>
          <w:p w14:paraId="51BB2DED" w14:textId="77777777" w:rsidR="00B0056B" w:rsidRDefault="00B0056B" w:rsidP="00675E9D"/>
        </w:tc>
        <w:tc>
          <w:tcPr>
            <w:tcW w:w="2880" w:type="dxa"/>
          </w:tcPr>
          <w:p w14:paraId="14DDCB18" w14:textId="77777777" w:rsidR="00B0056B" w:rsidRPr="0027464A" w:rsidRDefault="00B0056B" w:rsidP="00675E9D">
            <w:pPr>
              <w:pStyle w:val="ListParagraph"/>
              <w:numPr>
                <w:ilvl w:val="0"/>
                <w:numId w:val="9"/>
              </w:numPr>
              <w:suppressAutoHyphens w:val="0"/>
              <w:spacing w:before="0" w:after="160" w:line="259" w:lineRule="auto"/>
            </w:pPr>
            <w:r w:rsidRPr="0027464A">
              <w:t xml:space="preserve">Urban/semi-urban/rural </w:t>
            </w:r>
          </w:p>
          <w:p w14:paraId="1BC52413" w14:textId="77777777" w:rsidR="00B0056B" w:rsidRPr="0027464A" w:rsidRDefault="00B0056B" w:rsidP="00675E9D">
            <w:pPr>
              <w:pStyle w:val="ListParagraph"/>
              <w:numPr>
                <w:ilvl w:val="0"/>
                <w:numId w:val="9"/>
              </w:numPr>
              <w:suppressAutoHyphens w:val="0"/>
              <w:spacing w:before="0" w:after="160" w:line="259" w:lineRule="auto"/>
            </w:pPr>
            <w:r w:rsidRPr="0027464A">
              <w:t>Insurance type</w:t>
            </w:r>
          </w:p>
          <w:p w14:paraId="7505A3E6" w14:textId="77777777" w:rsidR="00B0056B" w:rsidRPr="0027464A" w:rsidRDefault="00B0056B" w:rsidP="00675E9D">
            <w:pPr>
              <w:pStyle w:val="ListParagraph"/>
              <w:numPr>
                <w:ilvl w:val="0"/>
                <w:numId w:val="9"/>
              </w:numPr>
              <w:suppressAutoHyphens w:val="0"/>
              <w:spacing w:before="0" w:after="160" w:line="259" w:lineRule="auto"/>
            </w:pPr>
            <w:r w:rsidRPr="0027464A">
              <w:t xml:space="preserve">Population of focus </w:t>
            </w:r>
          </w:p>
        </w:tc>
        <w:tc>
          <w:tcPr>
            <w:tcW w:w="2880" w:type="dxa"/>
          </w:tcPr>
          <w:p w14:paraId="746D94D4" w14:textId="77777777" w:rsidR="00B0056B" w:rsidRPr="0027464A"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r w:rsidRPr="0027464A">
              <w:t>Aligned with clinical and patient considerations</w:t>
            </w:r>
          </w:p>
        </w:tc>
        <w:tc>
          <w:tcPr>
            <w:tcW w:w="4770" w:type="dxa"/>
          </w:tcPr>
          <w:p w14:paraId="2AF386F9"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r>
      <w:tr w:rsidR="00B0056B" w14:paraId="5D1201FD" w14:textId="77777777" w:rsidTr="00675E9D">
        <w:trPr>
          <w:trHeight w:val="1115"/>
        </w:trPr>
        <w:tc>
          <w:tcPr>
            <w:tcW w:w="3330" w:type="dxa"/>
          </w:tcPr>
          <w:p w14:paraId="67E418FE" w14:textId="77777777" w:rsidR="00B0056B" w:rsidRPr="00FC66A1"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rPr>
                <w:color w:val="FF0000"/>
              </w:rPr>
            </w:pPr>
            <w:r w:rsidRPr="00963572">
              <w:t>What changes were made to data sharing p</w:t>
            </w:r>
            <w:r>
              <w:t>rotocols</w:t>
            </w:r>
            <w:r w:rsidRPr="00963572">
              <w:t xml:space="preserve"> or processes?</w:t>
            </w:r>
          </w:p>
        </w:tc>
        <w:tc>
          <w:tcPr>
            <w:tcW w:w="3055" w:type="dxa"/>
          </w:tcPr>
          <w:p w14:paraId="349FAD81"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c>
          <w:tcPr>
            <w:tcW w:w="4410" w:type="dxa"/>
          </w:tcPr>
          <w:p w14:paraId="6CCFF08C" w14:textId="77777777" w:rsidR="00B0056B" w:rsidRDefault="00B0056B" w:rsidP="00675E9D"/>
        </w:tc>
        <w:tc>
          <w:tcPr>
            <w:tcW w:w="2880" w:type="dxa"/>
          </w:tcPr>
          <w:p w14:paraId="004C1E07" w14:textId="77777777" w:rsidR="00B0056B" w:rsidRPr="005D681D" w:rsidRDefault="00B0056B" w:rsidP="00675E9D">
            <w:pPr>
              <w:pStyle w:val="ListParagraph"/>
              <w:numPr>
                <w:ilvl w:val="0"/>
                <w:numId w:val="9"/>
              </w:numPr>
              <w:suppressAutoHyphens w:val="0"/>
              <w:spacing w:before="0" w:after="160" w:line="259" w:lineRule="auto"/>
            </w:pPr>
            <w:r w:rsidRPr="005D681D">
              <w:t xml:space="preserve">Urban/semi-urban/rural </w:t>
            </w:r>
          </w:p>
          <w:p w14:paraId="0328AD11" w14:textId="77777777" w:rsidR="00B0056B" w:rsidRPr="005D681D" w:rsidRDefault="00B0056B" w:rsidP="00675E9D">
            <w:pPr>
              <w:pStyle w:val="ListParagraph"/>
              <w:numPr>
                <w:ilvl w:val="0"/>
                <w:numId w:val="9"/>
              </w:numPr>
              <w:suppressAutoHyphens w:val="0"/>
              <w:spacing w:before="0" w:after="160" w:line="259" w:lineRule="auto"/>
            </w:pPr>
            <w:r w:rsidRPr="005D681D">
              <w:t>Insurance type</w:t>
            </w:r>
          </w:p>
          <w:p w14:paraId="4A841355" w14:textId="77777777" w:rsidR="00B0056B" w:rsidRPr="005D681D" w:rsidRDefault="00B0056B" w:rsidP="00675E9D">
            <w:pPr>
              <w:pStyle w:val="ListParagraph"/>
              <w:numPr>
                <w:ilvl w:val="0"/>
                <w:numId w:val="9"/>
              </w:numPr>
              <w:suppressAutoHyphens w:val="0"/>
              <w:spacing w:before="0" w:after="160" w:line="259" w:lineRule="auto"/>
            </w:pPr>
            <w:r w:rsidRPr="005D681D">
              <w:t>Population of focus</w:t>
            </w:r>
          </w:p>
        </w:tc>
        <w:tc>
          <w:tcPr>
            <w:tcW w:w="2880" w:type="dxa"/>
          </w:tcPr>
          <w:p w14:paraId="47E687E5" w14:textId="77777777" w:rsidR="00B0056B" w:rsidRPr="004D275F"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rPr>
                <w:color w:val="FF0000"/>
              </w:rPr>
            </w:pPr>
            <w:r w:rsidRPr="005D681D">
              <w:t>Aligned with clinical and eco-system considerations</w:t>
            </w:r>
          </w:p>
        </w:tc>
        <w:tc>
          <w:tcPr>
            <w:tcW w:w="4770" w:type="dxa"/>
          </w:tcPr>
          <w:p w14:paraId="71F848E9"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r>
      <w:tr w:rsidR="00B0056B" w14:paraId="3B1F34D1" w14:textId="77777777" w:rsidTr="00675E9D">
        <w:trPr>
          <w:trHeight w:val="1115"/>
        </w:trPr>
        <w:tc>
          <w:tcPr>
            <w:tcW w:w="3330" w:type="dxa"/>
          </w:tcPr>
          <w:p w14:paraId="16E31DC1"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rPr>
                <w:color w:val="FF0000"/>
              </w:rPr>
            </w:pPr>
            <w:r w:rsidRPr="00963572">
              <w:t>What changes were made to financial contracts or coverage policies?</w:t>
            </w:r>
          </w:p>
        </w:tc>
        <w:tc>
          <w:tcPr>
            <w:tcW w:w="3055" w:type="dxa"/>
          </w:tcPr>
          <w:p w14:paraId="21F93C99"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c>
          <w:tcPr>
            <w:tcW w:w="4410" w:type="dxa"/>
          </w:tcPr>
          <w:p w14:paraId="719677FF" w14:textId="77777777" w:rsidR="00B0056B" w:rsidRDefault="00B0056B" w:rsidP="00675E9D"/>
        </w:tc>
        <w:tc>
          <w:tcPr>
            <w:tcW w:w="2880" w:type="dxa"/>
          </w:tcPr>
          <w:p w14:paraId="3486573E" w14:textId="77777777" w:rsidR="00B0056B" w:rsidRPr="005D681D" w:rsidRDefault="00B0056B" w:rsidP="00675E9D">
            <w:pPr>
              <w:pStyle w:val="ListParagraph"/>
              <w:numPr>
                <w:ilvl w:val="0"/>
                <w:numId w:val="9"/>
              </w:numPr>
              <w:suppressAutoHyphens w:val="0"/>
              <w:spacing w:before="0" w:after="160" w:line="259" w:lineRule="auto"/>
            </w:pPr>
            <w:r w:rsidRPr="005D681D">
              <w:t>Insurance type</w:t>
            </w:r>
          </w:p>
        </w:tc>
        <w:tc>
          <w:tcPr>
            <w:tcW w:w="2880" w:type="dxa"/>
          </w:tcPr>
          <w:p w14:paraId="20CDA4B1" w14:textId="77777777" w:rsidR="00B0056B" w:rsidRPr="004D275F"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rPr>
                <w:color w:val="FF0000"/>
              </w:rPr>
            </w:pPr>
            <w:r w:rsidRPr="005D681D">
              <w:t>Aligned with clinical and eco-system considerations</w:t>
            </w:r>
          </w:p>
        </w:tc>
        <w:tc>
          <w:tcPr>
            <w:tcW w:w="4770" w:type="dxa"/>
          </w:tcPr>
          <w:p w14:paraId="0C33D280"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r>
      <w:tr w:rsidR="00B0056B" w14:paraId="4AC07543" w14:textId="77777777" w:rsidTr="00675E9D">
        <w:tc>
          <w:tcPr>
            <w:tcW w:w="21325" w:type="dxa"/>
            <w:gridSpan w:val="6"/>
            <w:shd w:val="clear" w:color="auto" w:fill="B3DDF2" w:themeFill="background2" w:themeFillShade="E6"/>
          </w:tcPr>
          <w:p w14:paraId="373A183C"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r>
              <w:t xml:space="preserve">Effectiveness </w:t>
            </w:r>
          </w:p>
        </w:tc>
      </w:tr>
      <w:tr w:rsidR="00B0056B" w14:paraId="1F017DEC" w14:textId="77777777" w:rsidTr="00675E9D">
        <w:tc>
          <w:tcPr>
            <w:tcW w:w="3330" w:type="dxa"/>
          </w:tcPr>
          <w:p w14:paraId="545F5F69" w14:textId="77777777" w:rsidR="00B0056B" w:rsidRPr="00FC66A1"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rPr>
                <w:color w:val="FF0000"/>
              </w:rPr>
            </w:pPr>
            <w:r w:rsidRPr="00C47CDB">
              <w:t>How effective were care coordination activities prevention?</w:t>
            </w:r>
          </w:p>
        </w:tc>
        <w:tc>
          <w:tcPr>
            <w:tcW w:w="3055" w:type="dxa"/>
          </w:tcPr>
          <w:p w14:paraId="69DC1157"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c>
          <w:tcPr>
            <w:tcW w:w="4410" w:type="dxa"/>
          </w:tcPr>
          <w:p w14:paraId="3A921A69" w14:textId="77777777" w:rsidR="00B0056B" w:rsidRDefault="00B0056B" w:rsidP="00675E9D"/>
        </w:tc>
        <w:tc>
          <w:tcPr>
            <w:tcW w:w="2880" w:type="dxa"/>
          </w:tcPr>
          <w:p w14:paraId="120C05E4"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c>
          <w:tcPr>
            <w:tcW w:w="2880" w:type="dxa"/>
          </w:tcPr>
          <w:p w14:paraId="724AA3D6"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c>
          <w:tcPr>
            <w:tcW w:w="4770" w:type="dxa"/>
          </w:tcPr>
          <w:p w14:paraId="347C48CC"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r>
      <w:tr w:rsidR="00B0056B" w14:paraId="54BB81D0" w14:textId="77777777" w:rsidTr="00675E9D">
        <w:tc>
          <w:tcPr>
            <w:tcW w:w="21325" w:type="dxa"/>
            <w:gridSpan w:val="6"/>
            <w:shd w:val="clear" w:color="auto" w:fill="B3DDF2" w:themeFill="background2" w:themeFillShade="E6"/>
          </w:tcPr>
          <w:p w14:paraId="174888F9"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r>
              <w:lastRenderedPageBreak/>
              <w:t>Outcomes</w:t>
            </w:r>
          </w:p>
        </w:tc>
      </w:tr>
      <w:tr w:rsidR="00B0056B" w14:paraId="00000690" w14:textId="77777777" w:rsidTr="00675E9D">
        <w:tc>
          <w:tcPr>
            <w:tcW w:w="3330" w:type="dxa"/>
          </w:tcPr>
          <w:p w14:paraId="386FDBBC" w14:textId="77777777" w:rsidR="00B0056B" w:rsidRPr="007A454A"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rPr>
                <w:color w:val="FF0000"/>
              </w:rPr>
            </w:pPr>
            <w:r w:rsidRPr="00EB73D4">
              <w:rPr>
                <w:lang w:val="en-US"/>
              </w:rPr>
              <w:t xml:space="preserve">EMS </w:t>
            </w:r>
            <w:r>
              <w:rPr>
                <w:lang w:val="en-US"/>
              </w:rPr>
              <w:t>response for HRI/smoke exposure</w:t>
            </w:r>
          </w:p>
        </w:tc>
        <w:tc>
          <w:tcPr>
            <w:tcW w:w="3055" w:type="dxa"/>
          </w:tcPr>
          <w:p w14:paraId="364D869A"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c>
          <w:tcPr>
            <w:tcW w:w="4410" w:type="dxa"/>
          </w:tcPr>
          <w:p w14:paraId="57318A7A" w14:textId="77777777" w:rsidR="00B0056B" w:rsidRPr="0041571B" w:rsidRDefault="00B0056B" w:rsidP="00675E9D">
            <w:pPr>
              <w:suppressAutoHyphens w:val="0"/>
              <w:spacing w:before="160" w:after="160" w:line="259" w:lineRule="auto"/>
              <w:jc w:val="both"/>
            </w:pPr>
            <w:r>
              <w:t>See Section 2.1 – Capacity Measures</w:t>
            </w:r>
          </w:p>
        </w:tc>
        <w:tc>
          <w:tcPr>
            <w:tcW w:w="2880" w:type="dxa"/>
          </w:tcPr>
          <w:p w14:paraId="229A3D91"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c>
          <w:tcPr>
            <w:tcW w:w="2880" w:type="dxa"/>
          </w:tcPr>
          <w:p w14:paraId="1238B5F3"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c>
          <w:tcPr>
            <w:tcW w:w="4770" w:type="dxa"/>
          </w:tcPr>
          <w:p w14:paraId="24A8EFB0"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r>
      <w:tr w:rsidR="00B0056B" w14:paraId="0DE85E03" w14:textId="77777777" w:rsidTr="00675E9D">
        <w:tc>
          <w:tcPr>
            <w:tcW w:w="3330" w:type="dxa"/>
          </w:tcPr>
          <w:p w14:paraId="1C086AB4" w14:textId="77777777" w:rsidR="00B0056B" w:rsidRPr="007A454A"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rPr>
                <w:color w:val="FF0000"/>
              </w:rPr>
            </w:pPr>
            <w:r>
              <w:t>Heat and smoke related ER visits</w:t>
            </w:r>
          </w:p>
        </w:tc>
        <w:tc>
          <w:tcPr>
            <w:tcW w:w="3055" w:type="dxa"/>
          </w:tcPr>
          <w:p w14:paraId="09F22B33"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c>
          <w:tcPr>
            <w:tcW w:w="4410" w:type="dxa"/>
          </w:tcPr>
          <w:p w14:paraId="2A700072" w14:textId="77777777" w:rsidR="00B0056B" w:rsidRPr="003D7CA7" w:rsidRDefault="00B0056B" w:rsidP="00675E9D">
            <w:pPr>
              <w:jc w:val="both"/>
            </w:pPr>
            <w:r>
              <w:t>See Section 2.1 – Capacity Measures</w:t>
            </w:r>
          </w:p>
        </w:tc>
        <w:tc>
          <w:tcPr>
            <w:tcW w:w="2880" w:type="dxa"/>
          </w:tcPr>
          <w:p w14:paraId="25CDE2BE"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c>
          <w:tcPr>
            <w:tcW w:w="2880" w:type="dxa"/>
          </w:tcPr>
          <w:p w14:paraId="668057E1"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c>
          <w:tcPr>
            <w:tcW w:w="4770" w:type="dxa"/>
          </w:tcPr>
          <w:p w14:paraId="64B8502B"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r>
      <w:tr w:rsidR="00B0056B" w14:paraId="7D2E8ACD" w14:textId="77777777" w:rsidTr="00675E9D">
        <w:tc>
          <w:tcPr>
            <w:tcW w:w="21325" w:type="dxa"/>
            <w:gridSpan w:val="6"/>
            <w:shd w:val="clear" w:color="auto" w:fill="B3DDF2" w:themeFill="background2" w:themeFillShade="E6"/>
          </w:tcPr>
          <w:p w14:paraId="266B4B25"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r>
              <w:t>Impact of Guidelines</w:t>
            </w:r>
          </w:p>
        </w:tc>
      </w:tr>
      <w:tr w:rsidR="00B0056B" w14:paraId="161192A4" w14:textId="77777777" w:rsidTr="00675E9D">
        <w:tc>
          <w:tcPr>
            <w:tcW w:w="3330" w:type="dxa"/>
          </w:tcPr>
          <w:p w14:paraId="7D8FDBCC" w14:textId="77777777" w:rsidR="00B0056B" w:rsidRPr="00B539F9" w:rsidRDefault="00B0056B" w:rsidP="00675E9D">
            <w:pPr>
              <w:rPr>
                <w:lang w:val="en-US"/>
              </w:rPr>
            </w:pPr>
            <w:r>
              <w:rPr>
                <w:lang w:val="en-US"/>
              </w:rPr>
              <w:t>Heat related mortality</w:t>
            </w:r>
          </w:p>
        </w:tc>
        <w:tc>
          <w:tcPr>
            <w:tcW w:w="3055" w:type="dxa"/>
          </w:tcPr>
          <w:p w14:paraId="12F00EBC"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c>
          <w:tcPr>
            <w:tcW w:w="4410" w:type="dxa"/>
          </w:tcPr>
          <w:p w14:paraId="1E71EBE2" w14:textId="77777777" w:rsidR="00B0056B" w:rsidRPr="003D7CA7" w:rsidRDefault="00B0056B" w:rsidP="00675E9D">
            <w:r>
              <w:t>See Section 2.1 – Mortality measures</w:t>
            </w:r>
          </w:p>
        </w:tc>
        <w:tc>
          <w:tcPr>
            <w:tcW w:w="2880" w:type="dxa"/>
          </w:tcPr>
          <w:p w14:paraId="13730FAD"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c>
          <w:tcPr>
            <w:tcW w:w="2880" w:type="dxa"/>
          </w:tcPr>
          <w:p w14:paraId="402D19C4"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c>
          <w:tcPr>
            <w:tcW w:w="4770" w:type="dxa"/>
          </w:tcPr>
          <w:p w14:paraId="1D425DB4"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r w:rsidRPr="00B15651">
              <w:t xml:space="preserve">(EMS data); </w:t>
            </w:r>
            <w:r>
              <w:t>APCD/HCA/DOH</w:t>
            </w:r>
          </w:p>
        </w:tc>
      </w:tr>
      <w:tr w:rsidR="00B0056B" w14:paraId="2141BD17" w14:textId="77777777" w:rsidTr="00675E9D">
        <w:tc>
          <w:tcPr>
            <w:tcW w:w="3330" w:type="dxa"/>
          </w:tcPr>
          <w:p w14:paraId="3B3365A9" w14:textId="77777777" w:rsidR="00B0056B" w:rsidRDefault="00B0056B" w:rsidP="00675E9D">
            <w:r>
              <w:t>Heat and smoke related morbidity (example: exacerbation of co-morbid conditions)</w:t>
            </w:r>
            <w:r w:rsidRPr="00EB73D4">
              <w:t xml:space="preserve"> </w:t>
            </w:r>
          </w:p>
        </w:tc>
        <w:tc>
          <w:tcPr>
            <w:tcW w:w="3055" w:type="dxa"/>
          </w:tcPr>
          <w:p w14:paraId="3DCFD432"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c>
          <w:tcPr>
            <w:tcW w:w="4410" w:type="dxa"/>
          </w:tcPr>
          <w:p w14:paraId="690C46CC" w14:textId="77777777" w:rsidR="00B0056B" w:rsidRPr="003D7CA7" w:rsidRDefault="00B0056B" w:rsidP="00675E9D">
            <w:r>
              <w:t>See Section 2.1 – Morbidity Measures</w:t>
            </w:r>
          </w:p>
        </w:tc>
        <w:tc>
          <w:tcPr>
            <w:tcW w:w="2880" w:type="dxa"/>
          </w:tcPr>
          <w:p w14:paraId="1704E8A3"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c>
          <w:tcPr>
            <w:tcW w:w="2880" w:type="dxa"/>
          </w:tcPr>
          <w:p w14:paraId="325D779A"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c>
          <w:tcPr>
            <w:tcW w:w="4770" w:type="dxa"/>
          </w:tcPr>
          <w:p w14:paraId="46C2263D"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r>
              <w:t>DOH/APCD/HCA</w:t>
            </w:r>
          </w:p>
        </w:tc>
      </w:tr>
      <w:tr w:rsidR="00B0056B" w14:paraId="6CB7DF9B" w14:textId="77777777" w:rsidTr="00675E9D">
        <w:tc>
          <w:tcPr>
            <w:tcW w:w="3330" w:type="dxa"/>
          </w:tcPr>
          <w:p w14:paraId="71FFE768"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r w:rsidRPr="00424F9C">
              <w:t>Other patient benefits? (economic, health, etc.)</w:t>
            </w:r>
          </w:p>
        </w:tc>
        <w:tc>
          <w:tcPr>
            <w:tcW w:w="3055" w:type="dxa"/>
          </w:tcPr>
          <w:p w14:paraId="015D68A3"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c>
          <w:tcPr>
            <w:tcW w:w="4410" w:type="dxa"/>
          </w:tcPr>
          <w:p w14:paraId="7783DF65" w14:textId="77777777" w:rsidR="00B0056B" w:rsidRPr="003D7CA7" w:rsidRDefault="00B0056B" w:rsidP="00675E9D"/>
        </w:tc>
        <w:tc>
          <w:tcPr>
            <w:tcW w:w="2880" w:type="dxa"/>
          </w:tcPr>
          <w:p w14:paraId="191E3003"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c>
          <w:tcPr>
            <w:tcW w:w="2880" w:type="dxa"/>
          </w:tcPr>
          <w:p w14:paraId="3624ADF2"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c>
          <w:tcPr>
            <w:tcW w:w="4770" w:type="dxa"/>
          </w:tcPr>
          <w:p w14:paraId="3831E200"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r>
      <w:tr w:rsidR="00B0056B" w14:paraId="536E0D34" w14:textId="77777777" w:rsidTr="00675E9D">
        <w:tc>
          <w:tcPr>
            <w:tcW w:w="21325" w:type="dxa"/>
            <w:gridSpan w:val="6"/>
            <w:shd w:val="clear" w:color="auto" w:fill="B3DDF2" w:themeFill="background2" w:themeFillShade="E6"/>
          </w:tcPr>
          <w:p w14:paraId="650A33B1"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r>
              <w:t>Lessons Learned</w:t>
            </w:r>
          </w:p>
        </w:tc>
      </w:tr>
      <w:tr w:rsidR="00B0056B" w14:paraId="65692409" w14:textId="77777777" w:rsidTr="00675E9D">
        <w:tc>
          <w:tcPr>
            <w:tcW w:w="3330" w:type="dxa"/>
          </w:tcPr>
          <w:p w14:paraId="3FFD600E" w14:textId="77777777" w:rsidR="00B0056B" w:rsidRPr="00090EBC"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rPr>
                <w:color w:val="FF0000"/>
              </w:rPr>
            </w:pPr>
            <w:r w:rsidRPr="00424F9C">
              <w:t>Barriers and facilitators</w:t>
            </w:r>
          </w:p>
        </w:tc>
        <w:tc>
          <w:tcPr>
            <w:tcW w:w="3055" w:type="dxa"/>
          </w:tcPr>
          <w:p w14:paraId="765ABC98"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c>
          <w:tcPr>
            <w:tcW w:w="4410" w:type="dxa"/>
          </w:tcPr>
          <w:p w14:paraId="12020650" w14:textId="77777777" w:rsidR="00B0056B" w:rsidRPr="003D7CA7" w:rsidRDefault="00B0056B" w:rsidP="00675E9D"/>
        </w:tc>
        <w:tc>
          <w:tcPr>
            <w:tcW w:w="2880" w:type="dxa"/>
          </w:tcPr>
          <w:p w14:paraId="72B8DE89"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c>
          <w:tcPr>
            <w:tcW w:w="2880" w:type="dxa"/>
          </w:tcPr>
          <w:p w14:paraId="393E25CE"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c>
          <w:tcPr>
            <w:tcW w:w="4770" w:type="dxa"/>
          </w:tcPr>
          <w:p w14:paraId="203D2961"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r>
              <w:t xml:space="preserve">Surveys; structured interviews; program documents; </w:t>
            </w:r>
          </w:p>
        </w:tc>
      </w:tr>
      <w:tr w:rsidR="00B0056B" w14:paraId="5E5D5B08" w14:textId="77777777" w:rsidTr="00675E9D">
        <w:tc>
          <w:tcPr>
            <w:tcW w:w="3330" w:type="dxa"/>
          </w:tcPr>
          <w:p w14:paraId="0D985726" w14:textId="77777777" w:rsidR="00B0056B" w:rsidRPr="00090EBC"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rPr>
                <w:color w:val="FF0000"/>
              </w:rPr>
            </w:pPr>
            <w:r>
              <w:t>“Pinch-points”</w:t>
            </w:r>
          </w:p>
        </w:tc>
        <w:tc>
          <w:tcPr>
            <w:tcW w:w="3055" w:type="dxa"/>
          </w:tcPr>
          <w:p w14:paraId="2853F32B"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c>
          <w:tcPr>
            <w:tcW w:w="4410" w:type="dxa"/>
          </w:tcPr>
          <w:p w14:paraId="37A49276" w14:textId="77777777" w:rsidR="00B0056B" w:rsidRPr="003D7CA7" w:rsidRDefault="00B0056B" w:rsidP="00675E9D"/>
        </w:tc>
        <w:tc>
          <w:tcPr>
            <w:tcW w:w="2880" w:type="dxa"/>
          </w:tcPr>
          <w:p w14:paraId="3F938A8A"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c>
          <w:tcPr>
            <w:tcW w:w="2880" w:type="dxa"/>
          </w:tcPr>
          <w:p w14:paraId="1A36A986"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c>
          <w:tcPr>
            <w:tcW w:w="4770" w:type="dxa"/>
          </w:tcPr>
          <w:p w14:paraId="3E1247E8"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r>
      <w:tr w:rsidR="00B0056B" w:rsidRPr="003B58C0" w14:paraId="218D29C0" w14:textId="77777777" w:rsidTr="00675E9D">
        <w:tc>
          <w:tcPr>
            <w:tcW w:w="3330" w:type="dxa"/>
            <w:shd w:val="clear" w:color="auto" w:fill="DBEFF9" w:themeFill="background2"/>
          </w:tcPr>
          <w:p w14:paraId="3E7A343F"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p>
        </w:tc>
        <w:tc>
          <w:tcPr>
            <w:tcW w:w="3055" w:type="dxa"/>
            <w:shd w:val="clear" w:color="auto" w:fill="DBEFF9" w:themeFill="background2"/>
          </w:tcPr>
          <w:p w14:paraId="713335C4" w14:textId="77777777" w:rsidR="00B0056B" w:rsidRPr="00C85862" w:rsidRDefault="00B0056B" w:rsidP="00675E9D">
            <w:pPr>
              <w:pStyle w:val="TableText"/>
              <w:spacing w:line="276" w:lineRule="auto"/>
              <w:rPr>
                <w:lang w:val="en-US"/>
              </w:rPr>
            </w:pPr>
            <w:r>
              <w:rPr>
                <w:lang w:val="en-US"/>
              </w:rPr>
              <w:t>What are you going to track?</w:t>
            </w:r>
          </w:p>
          <w:p w14:paraId="54A29B16"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r w:rsidRPr="00C85862">
              <w:rPr>
                <w:lang w:val="en-US"/>
              </w:rPr>
              <w:t>The concept that will help answer the question</w:t>
            </w:r>
          </w:p>
        </w:tc>
        <w:tc>
          <w:tcPr>
            <w:tcW w:w="4410" w:type="dxa"/>
            <w:shd w:val="clear" w:color="auto" w:fill="DBEFF9" w:themeFill="background2"/>
          </w:tcPr>
          <w:p w14:paraId="7D2470A2" w14:textId="77777777" w:rsidR="00B0056B" w:rsidRPr="00C85862" w:rsidRDefault="00B0056B" w:rsidP="00675E9D">
            <w:pPr>
              <w:pStyle w:val="TableText"/>
              <w:spacing w:line="276" w:lineRule="auto"/>
              <w:rPr>
                <w:lang w:val="en-US"/>
              </w:rPr>
            </w:pPr>
            <w:r>
              <w:rPr>
                <w:lang w:val="en-US"/>
              </w:rPr>
              <w:t>How are you going to track it?</w:t>
            </w:r>
          </w:p>
          <w:p w14:paraId="7A01E84A"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r w:rsidRPr="00C85862">
              <w:rPr>
                <w:lang w:val="en-US"/>
              </w:rPr>
              <w:t>How the concept will be measured</w:t>
            </w:r>
          </w:p>
        </w:tc>
        <w:tc>
          <w:tcPr>
            <w:tcW w:w="2880" w:type="dxa"/>
            <w:shd w:val="clear" w:color="auto" w:fill="DBEFF9" w:themeFill="background2"/>
          </w:tcPr>
          <w:p w14:paraId="36395F63" w14:textId="77777777" w:rsidR="00B0056B" w:rsidRPr="00C85862" w:rsidRDefault="00B0056B" w:rsidP="00675E9D">
            <w:pPr>
              <w:pStyle w:val="TableText"/>
              <w:spacing w:line="276" w:lineRule="auto"/>
              <w:rPr>
                <w:lang w:val="en-US"/>
              </w:rPr>
            </w:pPr>
            <w:r w:rsidRPr="00C85862">
              <w:rPr>
                <w:lang w:val="en-US"/>
              </w:rPr>
              <w:t>What will</w:t>
            </w:r>
            <w:r>
              <w:rPr>
                <w:lang w:val="en-US"/>
              </w:rPr>
              <w:t xml:space="preserve"> the indicators be compared to?</w:t>
            </w:r>
          </w:p>
          <w:p w14:paraId="520D2039" w14:textId="77777777" w:rsidR="00B0056B" w:rsidRPr="00C85862" w:rsidRDefault="00B0056B" w:rsidP="00675E9D">
            <w:pPr>
              <w:pStyle w:val="TableText"/>
              <w:spacing w:line="276" w:lineRule="auto"/>
              <w:rPr>
                <w:lang w:val="en-US"/>
              </w:rPr>
            </w:pPr>
            <w:r w:rsidRPr="00C85862">
              <w:rPr>
                <w:lang w:val="en-US"/>
              </w:rPr>
              <w:t>For example:</w:t>
            </w:r>
          </w:p>
          <w:p w14:paraId="5C99FA94" w14:textId="77777777" w:rsidR="00B0056B" w:rsidRPr="00C85862" w:rsidRDefault="00B0056B" w:rsidP="00675E9D">
            <w:pPr>
              <w:pStyle w:val="TableText"/>
              <w:numPr>
                <w:ilvl w:val="0"/>
                <w:numId w:val="8"/>
              </w:numPr>
              <w:spacing w:after="0" w:line="276" w:lineRule="auto"/>
              <w:rPr>
                <w:lang w:val="en-US"/>
              </w:rPr>
            </w:pPr>
            <w:r w:rsidRPr="00C85862">
              <w:rPr>
                <w:lang w:val="en-US"/>
              </w:rPr>
              <w:t>specified target values</w:t>
            </w:r>
          </w:p>
          <w:p w14:paraId="1A2EF1BC" w14:textId="77777777" w:rsidR="00B0056B" w:rsidRPr="00C85862" w:rsidRDefault="00B0056B" w:rsidP="00675E9D">
            <w:pPr>
              <w:pStyle w:val="TableText"/>
              <w:numPr>
                <w:ilvl w:val="0"/>
                <w:numId w:val="8"/>
              </w:numPr>
              <w:spacing w:before="0" w:after="0" w:line="276" w:lineRule="auto"/>
              <w:rPr>
                <w:lang w:val="en-US"/>
              </w:rPr>
            </w:pPr>
            <w:r w:rsidRPr="00C85862">
              <w:rPr>
                <w:lang w:val="en-US"/>
              </w:rPr>
              <w:t>baseline values</w:t>
            </w:r>
          </w:p>
          <w:p w14:paraId="15FC7757" w14:textId="77777777" w:rsidR="00B0056B" w:rsidRPr="00C85862" w:rsidRDefault="00B0056B" w:rsidP="00675E9D">
            <w:pPr>
              <w:pStyle w:val="TableText"/>
              <w:numPr>
                <w:ilvl w:val="0"/>
                <w:numId w:val="8"/>
              </w:numPr>
              <w:spacing w:before="0" w:after="0" w:line="276" w:lineRule="auto"/>
              <w:rPr>
                <w:lang w:val="en-US"/>
              </w:rPr>
            </w:pPr>
            <w:r w:rsidRPr="00C85862">
              <w:rPr>
                <w:lang w:val="en-US"/>
              </w:rPr>
              <w:t>a relevant benchmark or standard</w:t>
            </w:r>
          </w:p>
          <w:p w14:paraId="117B075F"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r w:rsidRPr="00C85862">
              <w:rPr>
                <w:lang w:val="en-US"/>
              </w:rPr>
              <w:t>a comparison group of comparable non-participants</w:t>
            </w:r>
          </w:p>
        </w:tc>
        <w:tc>
          <w:tcPr>
            <w:tcW w:w="2880" w:type="dxa"/>
            <w:shd w:val="clear" w:color="auto" w:fill="DBEFF9" w:themeFill="background2"/>
          </w:tcPr>
          <w:p w14:paraId="37D674EB" w14:textId="77777777" w:rsidR="00B0056B" w:rsidRPr="006F53DF" w:rsidRDefault="00B0056B" w:rsidP="00675E9D">
            <w:pPr>
              <w:pStyle w:val="TableText"/>
              <w:spacing w:line="276" w:lineRule="auto"/>
              <w:rPr>
                <w:lang w:val="en-US"/>
              </w:rPr>
            </w:pPr>
            <w:r w:rsidRPr="006F53DF">
              <w:rPr>
                <w:lang w:val="en-US"/>
              </w:rPr>
              <w:t>How often wi</w:t>
            </w:r>
            <w:r>
              <w:rPr>
                <w:lang w:val="en-US"/>
              </w:rPr>
              <w:t>ll the indicators be collected?</w:t>
            </w:r>
          </w:p>
          <w:p w14:paraId="3950380F" w14:textId="77777777" w:rsidR="00B0056B" w:rsidRPr="006F53DF" w:rsidRDefault="00B0056B" w:rsidP="00675E9D">
            <w:pPr>
              <w:pStyle w:val="TableText"/>
              <w:spacing w:line="276" w:lineRule="auto"/>
              <w:rPr>
                <w:lang w:val="en-US"/>
              </w:rPr>
            </w:pPr>
            <w:r w:rsidRPr="006F53DF">
              <w:rPr>
                <w:lang w:val="en-US"/>
              </w:rPr>
              <w:t>For example:</w:t>
            </w:r>
          </w:p>
          <w:p w14:paraId="55836560" w14:textId="77777777" w:rsidR="00B0056B" w:rsidRPr="006F53DF" w:rsidRDefault="00B0056B" w:rsidP="00675E9D">
            <w:pPr>
              <w:pStyle w:val="TableText"/>
              <w:numPr>
                <w:ilvl w:val="0"/>
                <w:numId w:val="8"/>
              </w:numPr>
              <w:spacing w:after="0" w:line="276" w:lineRule="auto"/>
              <w:rPr>
                <w:lang w:val="en-US"/>
              </w:rPr>
            </w:pPr>
            <w:r w:rsidRPr="006F53DF">
              <w:rPr>
                <w:lang w:val="en-US"/>
              </w:rPr>
              <w:t>Weekly</w:t>
            </w:r>
          </w:p>
          <w:p w14:paraId="2CD4EA1E" w14:textId="77777777" w:rsidR="00B0056B" w:rsidRPr="006F53DF" w:rsidRDefault="00B0056B" w:rsidP="00675E9D">
            <w:pPr>
              <w:pStyle w:val="TableText"/>
              <w:numPr>
                <w:ilvl w:val="0"/>
                <w:numId w:val="8"/>
              </w:numPr>
              <w:spacing w:before="0" w:after="0" w:line="276" w:lineRule="auto"/>
              <w:rPr>
                <w:lang w:val="en-US"/>
              </w:rPr>
            </w:pPr>
            <w:r w:rsidRPr="006F53DF">
              <w:rPr>
                <w:lang w:val="en-US"/>
              </w:rPr>
              <w:t>Monthly</w:t>
            </w:r>
          </w:p>
          <w:p w14:paraId="7F265D5B" w14:textId="77777777" w:rsidR="00B0056B" w:rsidRPr="006F53DF" w:rsidRDefault="00B0056B" w:rsidP="00675E9D">
            <w:pPr>
              <w:pStyle w:val="TableText"/>
              <w:numPr>
                <w:ilvl w:val="0"/>
                <w:numId w:val="8"/>
              </w:numPr>
              <w:spacing w:before="0" w:after="0" w:line="276" w:lineRule="auto"/>
              <w:rPr>
                <w:lang w:val="en-US"/>
              </w:rPr>
            </w:pPr>
            <w:r w:rsidRPr="006F53DF">
              <w:rPr>
                <w:lang w:val="en-US"/>
              </w:rPr>
              <w:t>Quarterly</w:t>
            </w:r>
          </w:p>
          <w:p w14:paraId="7DD871CD"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pPr>
            <w:r w:rsidRPr="006F53DF">
              <w:rPr>
                <w:lang w:val="en-US"/>
              </w:rPr>
              <w:t>Annually</w:t>
            </w:r>
          </w:p>
        </w:tc>
        <w:tc>
          <w:tcPr>
            <w:tcW w:w="4770" w:type="dxa"/>
            <w:shd w:val="clear" w:color="auto" w:fill="DBEFF9" w:themeFill="background2"/>
          </w:tcPr>
          <w:p w14:paraId="7392CE84" w14:textId="77777777" w:rsidR="00B0056B"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rPr>
                <w:lang w:val="en-US"/>
              </w:rPr>
            </w:pPr>
            <w:r w:rsidRPr="002F7683">
              <w:rPr>
                <w:b/>
                <w:lang w:val="en-US"/>
              </w:rPr>
              <w:t>Program management team</w:t>
            </w:r>
            <w:r w:rsidRPr="00966CF9">
              <w:rPr>
                <w:lang w:val="en-US"/>
              </w:rPr>
              <w:t xml:space="preserve"> via program administrative data. This includes application forms, funding agreements, progress/completion reports, fees coll</w:t>
            </w:r>
            <w:r>
              <w:rPr>
                <w:lang w:val="en-US"/>
              </w:rPr>
              <w:t>ected number of recipients etc.</w:t>
            </w:r>
            <w:r>
              <w:rPr>
                <w:lang w:val="en-US"/>
              </w:rPr>
              <w:br/>
            </w:r>
            <w:r w:rsidRPr="002F7683">
              <w:rPr>
                <w:b/>
                <w:lang w:val="en-US"/>
              </w:rPr>
              <w:t>Policy team</w:t>
            </w:r>
            <w:r w:rsidRPr="00966CF9">
              <w:rPr>
                <w:lang w:val="en-US"/>
              </w:rPr>
              <w:t xml:space="preserve"> via program policy</w:t>
            </w:r>
            <w:r>
              <w:rPr>
                <w:lang w:val="en-US"/>
              </w:rPr>
              <w:t xml:space="preserve"> documents, media reports, etc.</w:t>
            </w:r>
            <w:r>
              <w:rPr>
                <w:lang w:val="en-US"/>
              </w:rPr>
              <w:br/>
            </w:r>
            <w:r w:rsidRPr="002F7683">
              <w:rPr>
                <w:b/>
                <w:lang w:val="en-US"/>
              </w:rPr>
              <w:t>Evaluator</w:t>
            </w:r>
            <w:r w:rsidRPr="00966CF9">
              <w:rPr>
                <w:lang w:val="en-US"/>
              </w:rPr>
              <w:t xml:space="preserve"> via program documentation and/or literature reviews in collabor</w:t>
            </w:r>
            <w:r>
              <w:rPr>
                <w:lang w:val="en-US"/>
              </w:rPr>
              <w:t>ation with program/policy teams</w:t>
            </w:r>
          </w:p>
          <w:p w14:paraId="62098055" w14:textId="77777777" w:rsidR="00B0056B" w:rsidRPr="003B58C0" w:rsidRDefault="00B0056B" w:rsidP="00675E9D">
            <w:pPr>
              <w:pStyle w:val="Boxed1Text"/>
              <w:pBdr>
                <w:top w:val="none" w:sz="0" w:space="0" w:color="auto"/>
                <w:left w:val="none" w:sz="0" w:space="0" w:color="auto"/>
                <w:bottom w:val="none" w:sz="0" w:space="0" w:color="auto"/>
                <w:right w:val="none" w:sz="0" w:space="0" w:color="auto"/>
              </w:pBdr>
              <w:shd w:val="clear" w:color="auto" w:fill="auto"/>
              <w:ind w:left="0"/>
              <w:rPr>
                <w:lang w:val="en-US"/>
              </w:rPr>
            </w:pPr>
            <w:r w:rsidRPr="002F7683">
              <w:rPr>
                <w:b/>
                <w:lang w:val="en-US"/>
              </w:rPr>
              <w:t>Evaluator</w:t>
            </w:r>
            <w:r w:rsidRPr="00966CF9">
              <w:rPr>
                <w:lang w:val="en-US"/>
              </w:rPr>
              <w:t xml:space="preserve"> via internal or external surveys or interviews and comparative data in collaboration with program/policy teams, data professionals, linked datasets or others as required</w:t>
            </w:r>
          </w:p>
        </w:tc>
      </w:tr>
    </w:tbl>
    <w:p w14:paraId="4AB86BF2" w14:textId="77777777" w:rsidR="00B0056B" w:rsidRPr="00B0056B" w:rsidRDefault="00B0056B" w:rsidP="00B0056B"/>
    <w:sectPr w:rsidR="00B0056B" w:rsidRPr="00B0056B" w:rsidSect="00F33533">
      <w:type w:val="continuous"/>
      <w:pgSz w:w="23808" w:h="16840" w:orient="landscape" w:code="8"/>
      <w:pgMar w:top="1418" w:right="1418" w:bottom="1418" w:left="1418"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6DB858" w14:textId="77777777" w:rsidR="00BD7745" w:rsidRDefault="00BD7745" w:rsidP="00EF4574">
      <w:pPr>
        <w:spacing w:before="0" w:after="0" w:line="240" w:lineRule="auto"/>
      </w:pPr>
      <w:r>
        <w:separator/>
      </w:r>
    </w:p>
    <w:p w14:paraId="0C45AC76" w14:textId="77777777" w:rsidR="00BD7745" w:rsidRDefault="00BD7745"/>
  </w:endnote>
  <w:endnote w:type="continuationSeparator" w:id="0">
    <w:p w14:paraId="610334C0" w14:textId="77777777" w:rsidR="00BD7745" w:rsidRDefault="00BD7745" w:rsidP="00EF4574">
      <w:pPr>
        <w:spacing w:before="0" w:after="0" w:line="240" w:lineRule="auto"/>
      </w:pPr>
      <w:r>
        <w:continuationSeparator/>
      </w:r>
    </w:p>
    <w:p w14:paraId="530B8875" w14:textId="77777777" w:rsidR="00BD7745" w:rsidRDefault="00BD7745"/>
  </w:endnote>
  <w:endnote w:type="continuationNotice" w:id="1">
    <w:p w14:paraId="2A8F3C54" w14:textId="77777777" w:rsidR="00BD7745" w:rsidRDefault="00BD774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useoSans-500">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C8A89" w14:textId="77777777" w:rsidR="00DB6D69" w:rsidRDefault="00DB6D69" w:rsidP="005D3E0C">
    <w:pPr>
      <w:pStyle w:val="Footer"/>
      <w:jc w:val="right"/>
      <w:rPr>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AE676" w14:textId="77777777" w:rsidR="000A6A8B" w:rsidRDefault="000A6A8B">
    <w:pPr>
      <w:pStyle w:val="Footer"/>
    </w:pPr>
  </w:p>
  <w:sdt>
    <w:sdtPr>
      <w:rPr>
        <w:rStyle w:val="Classification"/>
      </w:rPr>
      <w:alias w:val="Status"/>
      <w:tag w:val=""/>
      <w:id w:val="1675842541"/>
      <w:placeholder>
        <w:docPart w:val="85FCF50EFA584C32A9291D76744CD17A"/>
      </w:placeholder>
      <w:dataBinding w:prefixMappings="xmlns:ns0='http://purl.org/dc/elements/1.1/' xmlns:ns1='http://schemas.openxmlformats.org/package/2006/metadata/core-properties' " w:xpath="/ns1:coreProperties[1]/ns1:contentStatus[1]" w:storeItemID="{6C3C8BC8-F283-45AE-878A-BAB7291924A1}"/>
      <w:text/>
    </w:sdtPr>
    <w:sdtEndPr>
      <w:rPr>
        <w:rStyle w:val="Classification"/>
      </w:rPr>
    </w:sdtEndPr>
    <w:sdtContent>
      <w:p w14:paraId="16F80806" w14:textId="77777777" w:rsidR="000A6A8B" w:rsidRDefault="000A6A8B" w:rsidP="000A6A8B">
        <w:pPr>
          <w:pStyle w:val="Footer"/>
          <w:jc w:val="center"/>
          <w:rPr>
            <w:rStyle w:val="Classification"/>
          </w:rPr>
        </w:pPr>
        <w:r w:rsidRPr="000A6A8B">
          <w:rPr>
            <w:rStyle w:val="Classification"/>
          </w:rPr>
          <w:t>Classification</w:t>
        </w:r>
      </w:p>
    </w:sdtContent>
  </w:sdt>
  <w:p w14:paraId="445888C6" w14:textId="77777777" w:rsidR="006C4DD1" w:rsidRPr="000A6A8B" w:rsidRDefault="006C4DD1" w:rsidP="000A6A8B">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0ACE9" w14:textId="32D6917D" w:rsidR="005D3E0C" w:rsidRPr="00F35684" w:rsidRDefault="005D3E0C" w:rsidP="00A66D8B">
    <w:pPr>
      <w:pStyle w:val="Footer"/>
      <w:spacing w:after="240"/>
      <w:jc w:val="right"/>
      <w:rPr>
        <w:noProof/>
        <w:sz w:val="16"/>
      </w:rPr>
    </w:pPr>
    <w:r w:rsidRPr="00F35684">
      <w:rPr>
        <w:noProof/>
        <w:sz w:val="16"/>
      </w:rPr>
      <w:fldChar w:fldCharType="begin"/>
    </w:r>
    <w:r w:rsidRPr="00F35684">
      <w:rPr>
        <w:noProof/>
        <w:sz w:val="16"/>
      </w:rPr>
      <w:instrText xml:space="preserve"> PAGE   \* MERGEFORMAT </w:instrText>
    </w:r>
    <w:r w:rsidRPr="00F35684">
      <w:rPr>
        <w:noProof/>
        <w:sz w:val="16"/>
      </w:rPr>
      <w:fldChar w:fldCharType="separate"/>
    </w:r>
    <w:r w:rsidR="00CD55BF">
      <w:rPr>
        <w:noProof/>
        <w:sz w:val="16"/>
      </w:rPr>
      <w:t>12</w:t>
    </w:r>
    <w:r w:rsidRPr="00F35684">
      <w:rPr>
        <w:noProo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91A19" w14:textId="77777777" w:rsidR="00BD7745" w:rsidRDefault="00BD7745" w:rsidP="0020122A">
      <w:pPr>
        <w:pStyle w:val="FootnoteSeparator"/>
      </w:pPr>
    </w:p>
  </w:footnote>
  <w:footnote w:type="continuationSeparator" w:id="0">
    <w:p w14:paraId="12B0976A" w14:textId="77777777" w:rsidR="00BD7745" w:rsidRDefault="00BD7745" w:rsidP="00EF4574">
      <w:pPr>
        <w:spacing w:before="0" w:after="0" w:line="240" w:lineRule="auto"/>
      </w:pPr>
      <w:r>
        <w:continuationSeparator/>
      </w:r>
    </w:p>
    <w:p w14:paraId="1BAD8032" w14:textId="77777777" w:rsidR="00BD7745" w:rsidRDefault="00BD7745"/>
  </w:footnote>
  <w:footnote w:type="continuationNotice" w:id="1">
    <w:p w14:paraId="4746468A" w14:textId="77777777" w:rsidR="00BD7745" w:rsidRDefault="00BD7745">
      <w:pPr>
        <w:spacing w:before="0" w:after="0" w:line="240" w:lineRule="auto"/>
      </w:pPr>
    </w:p>
  </w:footnote>
  <w:footnote w:id="2">
    <w:p w14:paraId="2E40A57F" w14:textId="77777777" w:rsidR="00A803F5" w:rsidRPr="000A042A" w:rsidRDefault="00A803F5" w:rsidP="00A803F5">
      <w:pPr>
        <w:pStyle w:val="FootnoteText"/>
        <w:rPr>
          <w:szCs w:val="16"/>
        </w:rPr>
      </w:pPr>
      <w:r>
        <w:rPr>
          <w:rStyle w:val="FootnoteReference"/>
        </w:rPr>
        <w:footnoteRef/>
      </w:r>
      <w:r>
        <w:t xml:space="preserve"> Adapted from the Department of Industry, Science, Energy and Resources Evaluation Framework and </w:t>
      </w:r>
      <w:hyperlink r:id="rId1" w:history="1">
        <w:r w:rsidRPr="00056FD3">
          <w:rPr>
            <w:szCs w:val="16"/>
            <w:u w:val="single"/>
          </w:rPr>
          <w:t>Evaluation Framework | Better Evaluation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37990" w14:textId="77777777" w:rsidR="000C2A48" w:rsidRDefault="00A24C47" w:rsidP="000A6A8B">
    <w:pPr>
      <w:pStyle w:val="Header"/>
      <w:jc w:val="center"/>
    </w:pPr>
    <w:r>
      <w:rPr>
        <w:noProof/>
        <w:lang w:eastAsia="en-AU"/>
      </w:rPr>
      <w:drawing>
        <wp:anchor distT="0" distB="0" distL="114300" distR="114300" simplePos="0" relativeHeight="251658240" behindDoc="1" locked="0" layoutInCell="1" allowOverlap="1" wp14:anchorId="76D375C5" wp14:editId="2959FCCE">
          <wp:simplePos x="0" y="0"/>
          <wp:positionH relativeFrom="column">
            <wp:posOffset>-900430</wp:posOffset>
          </wp:positionH>
          <wp:positionV relativeFrom="paragraph">
            <wp:posOffset>-360680</wp:posOffset>
          </wp:positionV>
          <wp:extent cx="7571105" cy="10705465"/>
          <wp:effectExtent l="0" t="0" r="0" b="635"/>
          <wp:wrapNone/>
          <wp:docPr id="12405384" name="Picture 12405384" descr="Long word cover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g word cover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705465"/>
                  </a:xfrm>
                  <a:prstGeom prst="rect">
                    <a:avLst/>
                  </a:prstGeom>
                  <a:noFill/>
                </pic:spPr>
              </pic:pic>
            </a:graphicData>
          </a:graphic>
          <wp14:sizeRelH relativeFrom="page">
            <wp14:pctWidth>0</wp14:pctWidth>
          </wp14:sizeRelH>
          <wp14:sizeRelV relativeFrom="page">
            <wp14:pctHeight>0</wp14:pctHeight>
          </wp14:sizeRelV>
        </wp:anchor>
      </w:drawing>
    </w:r>
    <w:sdt>
      <w:sdtPr>
        <w:rPr>
          <w:rStyle w:val="Classification"/>
        </w:rPr>
        <w:alias w:val="Status"/>
        <w:tag w:val=""/>
        <w:id w:val="1135987026"/>
        <w:placeholder>
          <w:docPart w:val="9D808996CD2146019246D2031F05F10B"/>
        </w:placeholder>
        <w:dataBinding w:prefixMappings="xmlns:ns0='http://purl.org/dc/elements/1.1/' xmlns:ns1='http://schemas.openxmlformats.org/package/2006/metadata/core-properties' " w:xpath="/ns1:coreProperties[1]/ns1:contentStatus[1]" w:storeItemID="{6C3C8BC8-F283-45AE-878A-BAB7291924A1}"/>
        <w:text/>
      </w:sdtPr>
      <w:sdtEndPr>
        <w:rPr>
          <w:rStyle w:val="Classification"/>
        </w:rPr>
      </w:sdtEndPr>
      <w:sdtContent>
        <w:r w:rsidR="000A6A8B" w:rsidRPr="000A6A8B">
          <w:rPr>
            <w:rStyle w:val="Classification"/>
          </w:rPr>
          <w:t>Classification</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4AD65" w14:textId="4191136D" w:rsidR="0082589D" w:rsidRPr="00A66D8B" w:rsidRDefault="00867A9C" w:rsidP="00A66D8B">
    <w:pPr>
      <w:pStyle w:val="Header"/>
      <w:spacing w:before="480"/>
      <w:rPr>
        <w:b/>
        <w:color w:val="001B36"/>
      </w:rPr>
    </w:pPr>
    <w:r w:rsidRPr="00A66D8B">
      <w:rPr>
        <w:b/>
        <w:noProof/>
        <w:color w:val="001B36"/>
        <w:lang w:eastAsia="en-AU"/>
      </w:rPr>
      <w:drawing>
        <wp:anchor distT="0" distB="0" distL="114300" distR="114300" simplePos="0" relativeHeight="251658242" behindDoc="1" locked="0" layoutInCell="1" allowOverlap="1" wp14:anchorId="7C443696" wp14:editId="2944D9EE">
          <wp:simplePos x="0" y="0"/>
          <wp:positionH relativeFrom="margin">
            <wp:align>center</wp:align>
          </wp:positionH>
          <wp:positionV relativeFrom="page">
            <wp:align>top</wp:align>
          </wp:positionV>
          <wp:extent cx="7548880" cy="10677525"/>
          <wp:effectExtent l="0" t="0" r="0" b="9525"/>
          <wp:wrapNone/>
          <wp:docPr id="1496017685" name="Picture 1496017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548880" cy="10677525"/>
                  </a:xfrm>
                  <a:prstGeom prst="rect">
                    <a:avLst/>
                  </a:prstGeom>
                </pic:spPr>
              </pic:pic>
            </a:graphicData>
          </a:graphic>
          <wp14:sizeRelH relativeFrom="page">
            <wp14:pctWidth>0</wp14:pctWidth>
          </wp14:sizeRelH>
          <wp14:sizeRelV relativeFrom="page">
            <wp14:pctHeight>0</wp14:pctHeight>
          </wp14:sizeRelV>
        </wp:anchor>
      </w:drawing>
    </w:r>
    <w:r w:rsidR="005F316E">
      <w:rPr>
        <w:b/>
        <w:color w:val="001B36"/>
      </w:rPr>
      <w:t>Bree Collaborative</w:t>
    </w:r>
    <w:r w:rsidRPr="00B515B9">
      <w:rPr>
        <w:b/>
        <w:color w:val="A5C249" w:themeColor="accent6"/>
      </w:rPr>
      <w:t xml:space="preserve"> | </w:t>
    </w:r>
    <w:r w:rsidR="005F316E">
      <w:rPr>
        <w:b/>
        <w:color w:val="001B36"/>
      </w:rPr>
      <w:t>Evaluation Framework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23B38"/>
    <w:multiLevelType w:val="multilevel"/>
    <w:tmpl w:val="D5BAF582"/>
    <w:styleLink w:val="OCE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2160" w:firstLine="0"/>
      </w:pPr>
      <w:rPr>
        <w:rFonts w:hint="default"/>
      </w:rPr>
    </w:lvl>
    <w:lvl w:ilvl="4">
      <w:start w:val="1"/>
      <w:numFmt w:val="none"/>
      <w:suff w:val="nothing"/>
      <w:lvlText w:val=""/>
      <w:lvlJc w:val="left"/>
      <w:pPr>
        <w:ind w:left="2160" w:firstLine="0"/>
      </w:pPr>
      <w:rPr>
        <w:rFonts w:hint="default"/>
      </w:rPr>
    </w:lvl>
    <w:lvl w:ilvl="5">
      <w:start w:val="1"/>
      <w:numFmt w:val="upperLetter"/>
      <w:lvlText w:val="Appendix %6"/>
      <w:lvlJc w:val="left"/>
      <w:pPr>
        <w:ind w:left="2381" w:hanging="2381"/>
      </w:pPr>
      <w:rPr>
        <w:rFonts w:hint="default"/>
      </w:rPr>
    </w:lvl>
    <w:lvl w:ilvl="6">
      <w:start w:val="1"/>
      <w:numFmt w:val="decimal"/>
      <w:lvlText w:val="%6.%7"/>
      <w:lvlJc w:val="left"/>
      <w:pPr>
        <w:ind w:left="709" w:hanging="709"/>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51C3CC4"/>
    <w:multiLevelType w:val="hybridMultilevel"/>
    <w:tmpl w:val="F48898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2F6B80"/>
    <w:multiLevelType w:val="multilevel"/>
    <w:tmpl w:val="437081D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15CE415C"/>
    <w:multiLevelType w:val="hybridMultilevel"/>
    <w:tmpl w:val="640A4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081222"/>
    <w:multiLevelType w:val="hybridMultilevel"/>
    <w:tmpl w:val="87A40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FC1215"/>
    <w:multiLevelType w:val="hybridMultilevel"/>
    <w:tmpl w:val="BD18E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9B159F"/>
    <w:multiLevelType w:val="multilevel"/>
    <w:tmpl w:val="1F963B46"/>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 w15:restartNumberingAfterBreak="0">
    <w:nsid w:val="2DBC3AC1"/>
    <w:multiLevelType w:val="hybridMultilevel"/>
    <w:tmpl w:val="73A28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C01D48"/>
    <w:multiLevelType w:val="multilevel"/>
    <w:tmpl w:val="308E1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94390E"/>
    <w:multiLevelType w:val="multilevel"/>
    <w:tmpl w:val="7D22E52C"/>
    <w:styleLink w:val="OCEBulletedList"/>
    <w:lvl w:ilvl="0">
      <w:start w:val="1"/>
      <w:numFmt w:val="bullet"/>
      <w:lvlText w:val=""/>
      <w:lvlJc w:val="left"/>
      <w:pPr>
        <w:ind w:left="340" w:hanging="340"/>
      </w:pPr>
      <w:rPr>
        <w:rFonts w:ascii="Wingdings" w:hAnsi="Wingdings" w:hint="default"/>
        <w:color w:val="005CAF"/>
      </w:rPr>
    </w:lvl>
    <w:lvl w:ilvl="1">
      <w:start w:val="1"/>
      <w:numFmt w:val="bullet"/>
      <w:lvlText w:val=""/>
      <w:lvlJc w:val="left"/>
      <w:pPr>
        <w:ind w:left="1050" w:hanging="340"/>
      </w:pPr>
      <w:rPr>
        <w:rFonts w:ascii="Wingdings" w:hAnsi="Wingdings" w:hint="default"/>
        <w:b w:val="0"/>
        <w:i w:val="0"/>
        <w:color w:val="005CAF"/>
        <w:w w:val="100"/>
        <w:position w:val="0"/>
        <w:sz w:val="20"/>
        <w:vertAlign w:val="baseline"/>
      </w:rPr>
    </w:lvl>
    <w:lvl w:ilvl="2">
      <w:start w:val="1"/>
      <w:numFmt w:val="bullet"/>
      <w:lvlText w:val="-"/>
      <w:lvlJc w:val="left"/>
      <w:pPr>
        <w:ind w:left="964" w:hanging="255"/>
      </w:pPr>
      <w:rPr>
        <w:rFonts w:ascii="Courier New" w:hAnsi="Courier New" w:hint="default"/>
        <w:color w:val="005CAF"/>
      </w:rPr>
    </w:lvl>
    <w:lvl w:ilvl="3">
      <w:start w:val="1"/>
      <w:numFmt w:val="none"/>
      <w:pStyle w:val="ListBullet4"/>
      <w:suff w:val="nothing"/>
      <w:lvlText w:val=""/>
      <w:lvlJc w:val="left"/>
      <w:pPr>
        <w:ind w:left="1134"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4BE027B6"/>
    <w:multiLevelType w:val="hybridMultilevel"/>
    <w:tmpl w:val="797E3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884BB8"/>
    <w:multiLevelType w:val="hybridMultilevel"/>
    <w:tmpl w:val="2EDAE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98566F"/>
    <w:multiLevelType w:val="hybridMultilevel"/>
    <w:tmpl w:val="769A7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4" w15:restartNumberingAfterBreak="0">
    <w:nsid w:val="5D537BDB"/>
    <w:multiLevelType w:val="hybridMultilevel"/>
    <w:tmpl w:val="A970C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6" w15:restartNumberingAfterBreak="0">
    <w:nsid w:val="5E605422"/>
    <w:multiLevelType w:val="hybridMultilevel"/>
    <w:tmpl w:val="5A40D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5E5618"/>
    <w:multiLevelType w:val="hybridMultilevel"/>
    <w:tmpl w:val="56B84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A1527E"/>
    <w:multiLevelType w:val="hybridMultilevel"/>
    <w:tmpl w:val="55FAC5A0"/>
    <w:lvl w:ilvl="0" w:tplc="60726EFA">
      <w:start w:val="1"/>
      <w:numFmt w:val="bullet"/>
      <w:lvlText w:val=""/>
      <w:lvlJc w:val="left"/>
      <w:pPr>
        <w:ind w:left="227" w:hanging="227"/>
      </w:pPr>
      <w:rPr>
        <w:rFonts w:ascii="Symbol" w:hAnsi="Symbol" w:hint="default"/>
      </w:rPr>
    </w:lvl>
    <w:lvl w:ilvl="1" w:tplc="E9CE191A">
      <w:numFmt w:val="bullet"/>
      <w:lvlText w:val="•"/>
      <w:lvlJc w:val="left"/>
      <w:pPr>
        <w:ind w:left="1440" w:hanging="720"/>
      </w:pPr>
      <w:rPr>
        <w:rFonts w:ascii="Arial" w:eastAsiaTheme="minorHAns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DAA741C"/>
    <w:multiLevelType w:val="hybridMultilevel"/>
    <w:tmpl w:val="83A4B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107305"/>
    <w:multiLevelType w:val="multilevel"/>
    <w:tmpl w:val="79262C7A"/>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1" w15:restartNumberingAfterBreak="0">
    <w:nsid w:val="7F633E45"/>
    <w:multiLevelType w:val="hybridMultilevel"/>
    <w:tmpl w:val="252E9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2484914">
    <w:abstractNumId w:val="20"/>
  </w:num>
  <w:num w:numId="2" w16cid:durableId="1468670274">
    <w:abstractNumId w:val="2"/>
  </w:num>
  <w:num w:numId="3" w16cid:durableId="558059808">
    <w:abstractNumId w:val="6"/>
  </w:num>
  <w:num w:numId="4" w16cid:durableId="1130320541">
    <w:abstractNumId w:val="13"/>
  </w:num>
  <w:num w:numId="5" w16cid:durableId="1778402268">
    <w:abstractNumId w:val="15"/>
  </w:num>
  <w:num w:numId="6" w16cid:durableId="1623730188">
    <w:abstractNumId w:val="0"/>
  </w:num>
  <w:num w:numId="7" w16cid:durableId="1229803523">
    <w:abstractNumId w:val="9"/>
  </w:num>
  <w:num w:numId="8" w16cid:durableId="896740301">
    <w:abstractNumId w:val="18"/>
  </w:num>
  <w:num w:numId="9" w16cid:durableId="433943502">
    <w:abstractNumId w:val="1"/>
  </w:num>
  <w:num w:numId="10" w16cid:durableId="1008412771">
    <w:abstractNumId w:val="5"/>
  </w:num>
  <w:num w:numId="11" w16cid:durableId="735205622">
    <w:abstractNumId w:val="7"/>
  </w:num>
  <w:num w:numId="12" w16cid:durableId="656148860">
    <w:abstractNumId w:val="21"/>
  </w:num>
  <w:num w:numId="13" w16cid:durableId="2093693784">
    <w:abstractNumId w:val="19"/>
  </w:num>
  <w:num w:numId="14" w16cid:durableId="1935555189">
    <w:abstractNumId w:val="12"/>
  </w:num>
  <w:num w:numId="15" w16cid:durableId="1500927996">
    <w:abstractNumId w:val="4"/>
  </w:num>
  <w:num w:numId="16" w16cid:durableId="1157458709">
    <w:abstractNumId w:val="17"/>
  </w:num>
  <w:num w:numId="17" w16cid:durableId="370032233">
    <w:abstractNumId w:val="8"/>
  </w:num>
  <w:num w:numId="18" w16cid:durableId="1979138878">
    <w:abstractNumId w:val="16"/>
  </w:num>
  <w:num w:numId="19" w16cid:durableId="1315646333">
    <w:abstractNumId w:val="3"/>
  </w:num>
  <w:num w:numId="20" w16cid:durableId="53504652">
    <w:abstractNumId w:val="11"/>
  </w:num>
  <w:num w:numId="21" w16cid:durableId="1101217891">
    <w:abstractNumId w:val="14"/>
  </w:num>
  <w:num w:numId="22" w16cid:durableId="1779643677">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96C"/>
    <w:rsid w:val="000010DE"/>
    <w:rsid w:val="00001A0E"/>
    <w:rsid w:val="00002FBE"/>
    <w:rsid w:val="00003B15"/>
    <w:rsid w:val="00003BC7"/>
    <w:rsid w:val="0000523E"/>
    <w:rsid w:val="000059F2"/>
    <w:rsid w:val="00005F08"/>
    <w:rsid w:val="000076A7"/>
    <w:rsid w:val="00011900"/>
    <w:rsid w:val="00013D7E"/>
    <w:rsid w:val="000143B2"/>
    <w:rsid w:val="00014DB0"/>
    <w:rsid w:val="00017F95"/>
    <w:rsid w:val="000210C2"/>
    <w:rsid w:val="00021290"/>
    <w:rsid w:val="00021C37"/>
    <w:rsid w:val="00021F8C"/>
    <w:rsid w:val="000225B0"/>
    <w:rsid w:val="00024543"/>
    <w:rsid w:val="000246F7"/>
    <w:rsid w:val="0002497D"/>
    <w:rsid w:val="0002555E"/>
    <w:rsid w:val="0002591E"/>
    <w:rsid w:val="00025EEA"/>
    <w:rsid w:val="00026003"/>
    <w:rsid w:val="00026028"/>
    <w:rsid w:val="000272D9"/>
    <w:rsid w:val="0002782F"/>
    <w:rsid w:val="0003209A"/>
    <w:rsid w:val="000330A8"/>
    <w:rsid w:val="00034FB4"/>
    <w:rsid w:val="00036EEF"/>
    <w:rsid w:val="00037131"/>
    <w:rsid w:val="000375A0"/>
    <w:rsid w:val="00037F9A"/>
    <w:rsid w:val="00040457"/>
    <w:rsid w:val="000416FA"/>
    <w:rsid w:val="00044F39"/>
    <w:rsid w:val="00046E75"/>
    <w:rsid w:val="0005015F"/>
    <w:rsid w:val="000519BB"/>
    <w:rsid w:val="00054E4D"/>
    <w:rsid w:val="00056FD3"/>
    <w:rsid w:val="00060073"/>
    <w:rsid w:val="00060160"/>
    <w:rsid w:val="000603C7"/>
    <w:rsid w:val="00060EA0"/>
    <w:rsid w:val="00063515"/>
    <w:rsid w:val="0006449D"/>
    <w:rsid w:val="000659D5"/>
    <w:rsid w:val="00065A68"/>
    <w:rsid w:val="00067D56"/>
    <w:rsid w:val="00070EA6"/>
    <w:rsid w:val="00071A55"/>
    <w:rsid w:val="000720DD"/>
    <w:rsid w:val="0007300E"/>
    <w:rsid w:val="000731A5"/>
    <w:rsid w:val="000744D4"/>
    <w:rsid w:val="00074E72"/>
    <w:rsid w:val="00075694"/>
    <w:rsid w:val="00075896"/>
    <w:rsid w:val="00077E38"/>
    <w:rsid w:val="00080AB8"/>
    <w:rsid w:val="00081540"/>
    <w:rsid w:val="00081798"/>
    <w:rsid w:val="00081DC7"/>
    <w:rsid w:val="000829F4"/>
    <w:rsid w:val="00084726"/>
    <w:rsid w:val="00085E17"/>
    <w:rsid w:val="00086AFC"/>
    <w:rsid w:val="00087D12"/>
    <w:rsid w:val="00090E65"/>
    <w:rsid w:val="00090EBC"/>
    <w:rsid w:val="00091A7A"/>
    <w:rsid w:val="00092500"/>
    <w:rsid w:val="0009345B"/>
    <w:rsid w:val="00094483"/>
    <w:rsid w:val="00094EC9"/>
    <w:rsid w:val="00095552"/>
    <w:rsid w:val="00096061"/>
    <w:rsid w:val="000963D5"/>
    <w:rsid w:val="00096AC3"/>
    <w:rsid w:val="00097376"/>
    <w:rsid w:val="00097A8B"/>
    <w:rsid w:val="000A340F"/>
    <w:rsid w:val="000A4B30"/>
    <w:rsid w:val="000A6015"/>
    <w:rsid w:val="000A65F9"/>
    <w:rsid w:val="000A6A8B"/>
    <w:rsid w:val="000A775D"/>
    <w:rsid w:val="000A7A8C"/>
    <w:rsid w:val="000B0D58"/>
    <w:rsid w:val="000B131A"/>
    <w:rsid w:val="000B17C7"/>
    <w:rsid w:val="000B1A43"/>
    <w:rsid w:val="000B1B28"/>
    <w:rsid w:val="000B22A8"/>
    <w:rsid w:val="000B2588"/>
    <w:rsid w:val="000B41E6"/>
    <w:rsid w:val="000B46EF"/>
    <w:rsid w:val="000B5179"/>
    <w:rsid w:val="000B6365"/>
    <w:rsid w:val="000B6428"/>
    <w:rsid w:val="000B7415"/>
    <w:rsid w:val="000B7F33"/>
    <w:rsid w:val="000C030B"/>
    <w:rsid w:val="000C0D59"/>
    <w:rsid w:val="000C246A"/>
    <w:rsid w:val="000C2A48"/>
    <w:rsid w:val="000C2BB3"/>
    <w:rsid w:val="000C3C64"/>
    <w:rsid w:val="000C4822"/>
    <w:rsid w:val="000C512D"/>
    <w:rsid w:val="000C5F75"/>
    <w:rsid w:val="000C65BE"/>
    <w:rsid w:val="000C66C4"/>
    <w:rsid w:val="000C722A"/>
    <w:rsid w:val="000D080B"/>
    <w:rsid w:val="000D0F7C"/>
    <w:rsid w:val="000D1607"/>
    <w:rsid w:val="000D1916"/>
    <w:rsid w:val="000D26E8"/>
    <w:rsid w:val="000D2D4E"/>
    <w:rsid w:val="000D2E61"/>
    <w:rsid w:val="000D313C"/>
    <w:rsid w:val="000D39DC"/>
    <w:rsid w:val="000D4819"/>
    <w:rsid w:val="000D5FBB"/>
    <w:rsid w:val="000D60B1"/>
    <w:rsid w:val="000D6405"/>
    <w:rsid w:val="000D7879"/>
    <w:rsid w:val="000D7DA4"/>
    <w:rsid w:val="000D7E09"/>
    <w:rsid w:val="000E2645"/>
    <w:rsid w:val="000E3399"/>
    <w:rsid w:val="000E3A4A"/>
    <w:rsid w:val="000E5A92"/>
    <w:rsid w:val="000E6BA3"/>
    <w:rsid w:val="000E7F9A"/>
    <w:rsid w:val="000F08C2"/>
    <w:rsid w:val="000F0F6E"/>
    <w:rsid w:val="000F18E8"/>
    <w:rsid w:val="000F266E"/>
    <w:rsid w:val="000F33B1"/>
    <w:rsid w:val="000F38D6"/>
    <w:rsid w:val="000F3CFB"/>
    <w:rsid w:val="000F47E0"/>
    <w:rsid w:val="0010067E"/>
    <w:rsid w:val="001007E4"/>
    <w:rsid w:val="00100C08"/>
    <w:rsid w:val="00101E2B"/>
    <w:rsid w:val="00101FC5"/>
    <w:rsid w:val="001036A8"/>
    <w:rsid w:val="00104E78"/>
    <w:rsid w:val="00106012"/>
    <w:rsid w:val="00106917"/>
    <w:rsid w:val="00107048"/>
    <w:rsid w:val="00107ACF"/>
    <w:rsid w:val="00111818"/>
    <w:rsid w:val="00111835"/>
    <w:rsid w:val="00112597"/>
    <w:rsid w:val="00113DA3"/>
    <w:rsid w:val="00114266"/>
    <w:rsid w:val="00114C34"/>
    <w:rsid w:val="00114E9A"/>
    <w:rsid w:val="00116984"/>
    <w:rsid w:val="00116DEE"/>
    <w:rsid w:val="00117451"/>
    <w:rsid w:val="00117D3E"/>
    <w:rsid w:val="00122690"/>
    <w:rsid w:val="00122811"/>
    <w:rsid w:val="001246DA"/>
    <w:rsid w:val="00124FC6"/>
    <w:rsid w:val="00126712"/>
    <w:rsid w:val="00126944"/>
    <w:rsid w:val="00126EDC"/>
    <w:rsid w:val="00126F8D"/>
    <w:rsid w:val="00127910"/>
    <w:rsid w:val="0013147C"/>
    <w:rsid w:val="001316FE"/>
    <w:rsid w:val="001321FB"/>
    <w:rsid w:val="001333D4"/>
    <w:rsid w:val="0013387E"/>
    <w:rsid w:val="001348A5"/>
    <w:rsid w:val="0013526B"/>
    <w:rsid w:val="00136530"/>
    <w:rsid w:val="00136BF7"/>
    <w:rsid w:val="00137022"/>
    <w:rsid w:val="0014067D"/>
    <w:rsid w:val="001411BF"/>
    <w:rsid w:val="001423EF"/>
    <w:rsid w:val="001450CD"/>
    <w:rsid w:val="001451EE"/>
    <w:rsid w:val="001459BC"/>
    <w:rsid w:val="001465E8"/>
    <w:rsid w:val="00150CAE"/>
    <w:rsid w:val="00150DBE"/>
    <w:rsid w:val="001527CF"/>
    <w:rsid w:val="001541EA"/>
    <w:rsid w:val="00155E58"/>
    <w:rsid w:val="0015721D"/>
    <w:rsid w:val="001575A2"/>
    <w:rsid w:val="00160084"/>
    <w:rsid w:val="001612A4"/>
    <w:rsid w:val="00161EFF"/>
    <w:rsid w:val="0016236F"/>
    <w:rsid w:val="001641F1"/>
    <w:rsid w:val="00164BBE"/>
    <w:rsid w:val="00165D26"/>
    <w:rsid w:val="0016640A"/>
    <w:rsid w:val="0016694F"/>
    <w:rsid w:val="001711D9"/>
    <w:rsid w:val="00171736"/>
    <w:rsid w:val="00171DB1"/>
    <w:rsid w:val="001731F8"/>
    <w:rsid w:val="00175C25"/>
    <w:rsid w:val="001812E0"/>
    <w:rsid w:val="00182097"/>
    <w:rsid w:val="001834F9"/>
    <w:rsid w:val="0018430E"/>
    <w:rsid w:val="00184ECE"/>
    <w:rsid w:val="00186A60"/>
    <w:rsid w:val="001871EC"/>
    <w:rsid w:val="00187B06"/>
    <w:rsid w:val="0019014F"/>
    <w:rsid w:val="00190B72"/>
    <w:rsid w:val="0019112F"/>
    <w:rsid w:val="001915CE"/>
    <w:rsid w:val="00193903"/>
    <w:rsid w:val="00193A83"/>
    <w:rsid w:val="00196ABC"/>
    <w:rsid w:val="00197AE9"/>
    <w:rsid w:val="001A1D7B"/>
    <w:rsid w:val="001A2422"/>
    <w:rsid w:val="001A368C"/>
    <w:rsid w:val="001A4B3A"/>
    <w:rsid w:val="001A539C"/>
    <w:rsid w:val="001A64AA"/>
    <w:rsid w:val="001B1377"/>
    <w:rsid w:val="001B1511"/>
    <w:rsid w:val="001B1CF2"/>
    <w:rsid w:val="001B26CE"/>
    <w:rsid w:val="001B28DE"/>
    <w:rsid w:val="001B3D50"/>
    <w:rsid w:val="001B4A2F"/>
    <w:rsid w:val="001B61C4"/>
    <w:rsid w:val="001B67C9"/>
    <w:rsid w:val="001C0B36"/>
    <w:rsid w:val="001C156D"/>
    <w:rsid w:val="001C2278"/>
    <w:rsid w:val="001C2C93"/>
    <w:rsid w:val="001C2F89"/>
    <w:rsid w:val="001C3A0D"/>
    <w:rsid w:val="001C4857"/>
    <w:rsid w:val="001C5230"/>
    <w:rsid w:val="001C54B5"/>
    <w:rsid w:val="001C5D48"/>
    <w:rsid w:val="001C7A3E"/>
    <w:rsid w:val="001D0C89"/>
    <w:rsid w:val="001D16DE"/>
    <w:rsid w:val="001D2C48"/>
    <w:rsid w:val="001D3592"/>
    <w:rsid w:val="001D6D12"/>
    <w:rsid w:val="001D76F5"/>
    <w:rsid w:val="001D7773"/>
    <w:rsid w:val="001D7A33"/>
    <w:rsid w:val="001D7EB4"/>
    <w:rsid w:val="001E0197"/>
    <w:rsid w:val="001E051F"/>
    <w:rsid w:val="001E0970"/>
    <w:rsid w:val="001E0ABB"/>
    <w:rsid w:val="001E1DC0"/>
    <w:rsid w:val="001E248D"/>
    <w:rsid w:val="001E2A99"/>
    <w:rsid w:val="001E3742"/>
    <w:rsid w:val="001E7453"/>
    <w:rsid w:val="001E7D34"/>
    <w:rsid w:val="001F0B2C"/>
    <w:rsid w:val="001F138C"/>
    <w:rsid w:val="001F191D"/>
    <w:rsid w:val="001F1A56"/>
    <w:rsid w:val="001F3385"/>
    <w:rsid w:val="001F3824"/>
    <w:rsid w:val="001F4C11"/>
    <w:rsid w:val="001F7AC2"/>
    <w:rsid w:val="00200D02"/>
    <w:rsid w:val="0020122A"/>
    <w:rsid w:val="00202C7E"/>
    <w:rsid w:val="00204057"/>
    <w:rsid w:val="00204370"/>
    <w:rsid w:val="002046EF"/>
    <w:rsid w:val="0020480F"/>
    <w:rsid w:val="00205636"/>
    <w:rsid w:val="00205E5D"/>
    <w:rsid w:val="00206650"/>
    <w:rsid w:val="00206B24"/>
    <w:rsid w:val="00207143"/>
    <w:rsid w:val="00207589"/>
    <w:rsid w:val="00212073"/>
    <w:rsid w:val="0021242A"/>
    <w:rsid w:val="00212B35"/>
    <w:rsid w:val="0021336D"/>
    <w:rsid w:val="0021395A"/>
    <w:rsid w:val="0021453E"/>
    <w:rsid w:val="0021566B"/>
    <w:rsid w:val="002163BC"/>
    <w:rsid w:val="00220106"/>
    <w:rsid w:val="002202CB"/>
    <w:rsid w:val="00220C7C"/>
    <w:rsid w:val="00221171"/>
    <w:rsid w:val="00221F41"/>
    <w:rsid w:val="0022224B"/>
    <w:rsid w:val="00223557"/>
    <w:rsid w:val="00223652"/>
    <w:rsid w:val="00224F97"/>
    <w:rsid w:val="00225CE6"/>
    <w:rsid w:val="00226DFD"/>
    <w:rsid w:val="00226F28"/>
    <w:rsid w:val="00226FFB"/>
    <w:rsid w:val="00231C5E"/>
    <w:rsid w:val="00232FAF"/>
    <w:rsid w:val="002334E2"/>
    <w:rsid w:val="00234216"/>
    <w:rsid w:val="00234E76"/>
    <w:rsid w:val="002357E6"/>
    <w:rsid w:val="00236ADA"/>
    <w:rsid w:val="00240A14"/>
    <w:rsid w:val="00241FBD"/>
    <w:rsid w:val="00243C15"/>
    <w:rsid w:val="00243E15"/>
    <w:rsid w:val="002443B0"/>
    <w:rsid w:val="00244A19"/>
    <w:rsid w:val="00244CB8"/>
    <w:rsid w:val="0024534F"/>
    <w:rsid w:val="002465C0"/>
    <w:rsid w:val="00247BDA"/>
    <w:rsid w:val="002500A9"/>
    <w:rsid w:val="00250757"/>
    <w:rsid w:val="002507D0"/>
    <w:rsid w:val="00250B87"/>
    <w:rsid w:val="00251690"/>
    <w:rsid w:val="00251DE5"/>
    <w:rsid w:val="00251FFC"/>
    <w:rsid w:val="00252799"/>
    <w:rsid w:val="002543D6"/>
    <w:rsid w:val="00254D87"/>
    <w:rsid w:val="00255C5F"/>
    <w:rsid w:val="00256C2C"/>
    <w:rsid w:val="00256CB8"/>
    <w:rsid w:val="00256DFF"/>
    <w:rsid w:val="00262F9E"/>
    <w:rsid w:val="00263792"/>
    <w:rsid w:val="00263ACA"/>
    <w:rsid w:val="00263B04"/>
    <w:rsid w:val="00265A27"/>
    <w:rsid w:val="00265BC5"/>
    <w:rsid w:val="002669AB"/>
    <w:rsid w:val="00267177"/>
    <w:rsid w:val="00270675"/>
    <w:rsid w:val="00270AF3"/>
    <w:rsid w:val="00270C1B"/>
    <w:rsid w:val="00270DEB"/>
    <w:rsid w:val="00271610"/>
    <w:rsid w:val="00273984"/>
    <w:rsid w:val="00273E9E"/>
    <w:rsid w:val="00273F97"/>
    <w:rsid w:val="002741D8"/>
    <w:rsid w:val="0027464A"/>
    <w:rsid w:val="002764E6"/>
    <w:rsid w:val="00276B57"/>
    <w:rsid w:val="00277934"/>
    <w:rsid w:val="002813F4"/>
    <w:rsid w:val="0028188E"/>
    <w:rsid w:val="002825E5"/>
    <w:rsid w:val="002839EA"/>
    <w:rsid w:val="00283BF9"/>
    <w:rsid w:val="00284348"/>
    <w:rsid w:val="002849A8"/>
    <w:rsid w:val="00285244"/>
    <w:rsid w:val="00285E9B"/>
    <w:rsid w:val="0028602A"/>
    <w:rsid w:val="002869F4"/>
    <w:rsid w:val="002905AB"/>
    <w:rsid w:val="00290C3F"/>
    <w:rsid w:val="002910A3"/>
    <w:rsid w:val="00293CE2"/>
    <w:rsid w:val="00294780"/>
    <w:rsid w:val="00294EAF"/>
    <w:rsid w:val="00295D48"/>
    <w:rsid w:val="00296EEC"/>
    <w:rsid w:val="00297AE5"/>
    <w:rsid w:val="002A0837"/>
    <w:rsid w:val="002A38C4"/>
    <w:rsid w:val="002A3B97"/>
    <w:rsid w:val="002A46AF"/>
    <w:rsid w:val="002A4CD4"/>
    <w:rsid w:val="002A6BEB"/>
    <w:rsid w:val="002B1015"/>
    <w:rsid w:val="002B1AEC"/>
    <w:rsid w:val="002B1B16"/>
    <w:rsid w:val="002B1EB7"/>
    <w:rsid w:val="002B3A25"/>
    <w:rsid w:val="002B47BB"/>
    <w:rsid w:val="002B711F"/>
    <w:rsid w:val="002B7494"/>
    <w:rsid w:val="002B7879"/>
    <w:rsid w:val="002C091A"/>
    <w:rsid w:val="002C25A3"/>
    <w:rsid w:val="002C6710"/>
    <w:rsid w:val="002C6DA6"/>
    <w:rsid w:val="002D2B44"/>
    <w:rsid w:val="002D2FDF"/>
    <w:rsid w:val="002D45EB"/>
    <w:rsid w:val="002D4879"/>
    <w:rsid w:val="002D558C"/>
    <w:rsid w:val="002D6922"/>
    <w:rsid w:val="002D6D01"/>
    <w:rsid w:val="002E1502"/>
    <w:rsid w:val="002E1DEF"/>
    <w:rsid w:val="002E4B67"/>
    <w:rsid w:val="002E54C4"/>
    <w:rsid w:val="002E5AFD"/>
    <w:rsid w:val="002E5BD0"/>
    <w:rsid w:val="002E6456"/>
    <w:rsid w:val="002E655E"/>
    <w:rsid w:val="002E7610"/>
    <w:rsid w:val="002E7F07"/>
    <w:rsid w:val="002F00E2"/>
    <w:rsid w:val="002F1DD4"/>
    <w:rsid w:val="002F3F96"/>
    <w:rsid w:val="002F5017"/>
    <w:rsid w:val="002F5F53"/>
    <w:rsid w:val="00300800"/>
    <w:rsid w:val="00300B3F"/>
    <w:rsid w:val="00301144"/>
    <w:rsid w:val="003020C5"/>
    <w:rsid w:val="003022EF"/>
    <w:rsid w:val="003049EB"/>
    <w:rsid w:val="003058A3"/>
    <w:rsid w:val="003061CF"/>
    <w:rsid w:val="00306A3B"/>
    <w:rsid w:val="003073E5"/>
    <w:rsid w:val="0031059C"/>
    <w:rsid w:val="00310805"/>
    <w:rsid w:val="0031081C"/>
    <w:rsid w:val="00310AF8"/>
    <w:rsid w:val="003118DA"/>
    <w:rsid w:val="00312481"/>
    <w:rsid w:val="00312CDB"/>
    <w:rsid w:val="00313C52"/>
    <w:rsid w:val="003148B7"/>
    <w:rsid w:val="003150B9"/>
    <w:rsid w:val="003158C3"/>
    <w:rsid w:val="00316234"/>
    <w:rsid w:val="00316DEF"/>
    <w:rsid w:val="00317475"/>
    <w:rsid w:val="0032063C"/>
    <w:rsid w:val="003219AA"/>
    <w:rsid w:val="00323308"/>
    <w:rsid w:val="0032376D"/>
    <w:rsid w:val="00325629"/>
    <w:rsid w:val="003271F1"/>
    <w:rsid w:val="003274CD"/>
    <w:rsid w:val="0032783F"/>
    <w:rsid w:val="00327DDE"/>
    <w:rsid w:val="003300BE"/>
    <w:rsid w:val="003309D2"/>
    <w:rsid w:val="00331440"/>
    <w:rsid w:val="00331CAF"/>
    <w:rsid w:val="00331CB5"/>
    <w:rsid w:val="00332F14"/>
    <w:rsid w:val="003401BB"/>
    <w:rsid w:val="00340DB3"/>
    <w:rsid w:val="003412D5"/>
    <w:rsid w:val="003421EA"/>
    <w:rsid w:val="003458C3"/>
    <w:rsid w:val="00346494"/>
    <w:rsid w:val="0034658E"/>
    <w:rsid w:val="003473B8"/>
    <w:rsid w:val="00347B9E"/>
    <w:rsid w:val="00347F00"/>
    <w:rsid w:val="003506A2"/>
    <w:rsid w:val="0035119D"/>
    <w:rsid w:val="003516E7"/>
    <w:rsid w:val="00352A56"/>
    <w:rsid w:val="00353F1F"/>
    <w:rsid w:val="00355B6F"/>
    <w:rsid w:val="00356E94"/>
    <w:rsid w:val="00363CBD"/>
    <w:rsid w:val="003663E5"/>
    <w:rsid w:val="00366DA2"/>
    <w:rsid w:val="003708CA"/>
    <w:rsid w:val="0037176E"/>
    <w:rsid w:val="0037404B"/>
    <w:rsid w:val="00374C5E"/>
    <w:rsid w:val="00375A65"/>
    <w:rsid w:val="00376B08"/>
    <w:rsid w:val="003800D2"/>
    <w:rsid w:val="00380DA5"/>
    <w:rsid w:val="003814F8"/>
    <w:rsid w:val="00383B82"/>
    <w:rsid w:val="0038415E"/>
    <w:rsid w:val="0038473B"/>
    <w:rsid w:val="00385009"/>
    <w:rsid w:val="003854C4"/>
    <w:rsid w:val="003860B7"/>
    <w:rsid w:val="0038671A"/>
    <w:rsid w:val="00386EEC"/>
    <w:rsid w:val="00387D5F"/>
    <w:rsid w:val="0039010D"/>
    <w:rsid w:val="00391423"/>
    <w:rsid w:val="00392C4A"/>
    <w:rsid w:val="00393777"/>
    <w:rsid w:val="0039424D"/>
    <w:rsid w:val="00395F19"/>
    <w:rsid w:val="00395FB2"/>
    <w:rsid w:val="00396739"/>
    <w:rsid w:val="003A0359"/>
    <w:rsid w:val="003A2C07"/>
    <w:rsid w:val="003A2C99"/>
    <w:rsid w:val="003A3707"/>
    <w:rsid w:val="003A71C5"/>
    <w:rsid w:val="003A7EAE"/>
    <w:rsid w:val="003B0FAF"/>
    <w:rsid w:val="003B2CA0"/>
    <w:rsid w:val="003B3D64"/>
    <w:rsid w:val="003B4F12"/>
    <w:rsid w:val="003B58C0"/>
    <w:rsid w:val="003B62BB"/>
    <w:rsid w:val="003B6E34"/>
    <w:rsid w:val="003B6E5C"/>
    <w:rsid w:val="003B7101"/>
    <w:rsid w:val="003B7559"/>
    <w:rsid w:val="003B7B54"/>
    <w:rsid w:val="003C0E5E"/>
    <w:rsid w:val="003C1067"/>
    <w:rsid w:val="003C209F"/>
    <w:rsid w:val="003C688C"/>
    <w:rsid w:val="003C71DE"/>
    <w:rsid w:val="003D0C50"/>
    <w:rsid w:val="003D15EA"/>
    <w:rsid w:val="003D3048"/>
    <w:rsid w:val="003D5B16"/>
    <w:rsid w:val="003D6C45"/>
    <w:rsid w:val="003D71E6"/>
    <w:rsid w:val="003D7CA7"/>
    <w:rsid w:val="003E10C0"/>
    <w:rsid w:val="003E276B"/>
    <w:rsid w:val="003E2800"/>
    <w:rsid w:val="003E296B"/>
    <w:rsid w:val="003E4766"/>
    <w:rsid w:val="003E49DE"/>
    <w:rsid w:val="003E4B04"/>
    <w:rsid w:val="003E6246"/>
    <w:rsid w:val="003E792F"/>
    <w:rsid w:val="003F0C4F"/>
    <w:rsid w:val="003F2E1E"/>
    <w:rsid w:val="003F3E3E"/>
    <w:rsid w:val="003F6A1D"/>
    <w:rsid w:val="004007DA"/>
    <w:rsid w:val="00402FF6"/>
    <w:rsid w:val="00403334"/>
    <w:rsid w:val="004034CF"/>
    <w:rsid w:val="004036E4"/>
    <w:rsid w:val="00403A6C"/>
    <w:rsid w:val="00405408"/>
    <w:rsid w:val="00406CC2"/>
    <w:rsid w:val="0040707E"/>
    <w:rsid w:val="0040747B"/>
    <w:rsid w:val="0041162F"/>
    <w:rsid w:val="004135E4"/>
    <w:rsid w:val="00413C94"/>
    <w:rsid w:val="004143D9"/>
    <w:rsid w:val="00414824"/>
    <w:rsid w:val="004150D6"/>
    <w:rsid w:val="0041571B"/>
    <w:rsid w:val="00416C4D"/>
    <w:rsid w:val="0041754B"/>
    <w:rsid w:val="0041775C"/>
    <w:rsid w:val="00420390"/>
    <w:rsid w:val="004206CA"/>
    <w:rsid w:val="004211CD"/>
    <w:rsid w:val="0042162C"/>
    <w:rsid w:val="00422093"/>
    <w:rsid w:val="0042355A"/>
    <w:rsid w:val="00423E71"/>
    <w:rsid w:val="00423F31"/>
    <w:rsid w:val="00424F9C"/>
    <w:rsid w:val="00424FA4"/>
    <w:rsid w:val="0042507B"/>
    <w:rsid w:val="00425A52"/>
    <w:rsid w:val="00427493"/>
    <w:rsid w:val="0042769E"/>
    <w:rsid w:val="004304CB"/>
    <w:rsid w:val="00431899"/>
    <w:rsid w:val="00433C8E"/>
    <w:rsid w:val="00433FD2"/>
    <w:rsid w:val="00435AB6"/>
    <w:rsid w:val="00436942"/>
    <w:rsid w:val="004369CA"/>
    <w:rsid w:val="00437E87"/>
    <w:rsid w:val="00440EA6"/>
    <w:rsid w:val="0044149A"/>
    <w:rsid w:val="00442A1E"/>
    <w:rsid w:val="004445E2"/>
    <w:rsid w:val="00444952"/>
    <w:rsid w:val="00444B47"/>
    <w:rsid w:val="00445F2B"/>
    <w:rsid w:val="00446F19"/>
    <w:rsid w:val="0045036D"/>
    <w:rsid w:val="0045095B"/>
    <w:rsid w:val="004509B7"/>
    <w:rsid w:val="00452E64"/>
    <w:rsid w:val="0045336A"/>
    <w:rsid w:val="004546C5"/>
    <w:rsid w:val="0045510D"/>
    <w:rsid w:val="00455B48"/>
    <w:rsid w:val="0045639D"/>
    <w:rsid w:val="00456B9C"/>
    <w:rsid w:val="0045747F"/>
    <w:rsid w:val="004602CB"/>
    <w:rsid w:val="0046103F"/>
    <w:rsid w:val="004616D2"/>
    <w:rsid w:val="004628D3"/>
    <w:rsid w:val="004635EA"/>
    <w:rsid w:val="00464562"/>
    <w:rsid w:val="00464681"/>
    <w:rsid w:val="00464D9D"/>
    <w:rsid w:val="004652B8"/>
    <w:rsid w:val="004653CC"/>
    <w:rsid w:val="00467D47"/>
    <w:rsid w:val="00470FA6"/>
    <w:rsid w:val="00471B22"/>
    <w:rsid w:val="004727C0"/>
    <w:rsid w:val="00473ABF"/>
    <w:rsid w:val="00480B4F"/>
    <w:rsid w:val="004812D7"/>
    <w:rsid w:val="004848E0"/>
    <w:rsid w:val="00484F75"/>
    <w:rsid w:val="00485505"/>
    <w:rsid w:val="00486804"/>
    <w:rsid w:val="00487125"/>
    <w:rsid w:val="0048774A"/>
    <w:rsid w:val="00490AC1"/>
    <w:rsid w:val="00491905"/>
    <w:rsid w:val="00491DD1"/>
    <w:rsid w:val="0049288E"/>
    <w:rsid w:val="00492DC9"/>
    <w:rsid w:val="004946C3"/>
    <w:rsid w:val="004A0913"/>
    <w:rsid w:val="004A1CAB"/>
    <w:rsid w:val="004A21C8"/>
    <w:rsid w:val="004A25F2"/>
    <w:rsid w:val="004A4346"/>
    <w:rsid w:val="004A5726"/>
    <w:rsid w:val="004A6D63"/>
    <w:rsid w:val="004A7B3F"/>
    <w:rsid w:val="004B0202"/>
    <w:rsid w:val="004B11F4"/>
    <w:rsid w:val="004B3775"/>
    <w:rsid w:val="004B6FDE"/>
    <w:rsid w:val="004C0096"/>
    <w:rsid w:val="004C081D"/>
    <w:rsid w:val="004C0CBC"/>
    <w:rsid w:val="004C0EED"/>
    <w:rsid w:val="004C19C3"/>
    <w:rsid w:val="004C1D00"/>
    <w:rsid w:val="004C1E37"/>
    <w:rsid w:val="004C2A06"/>
    <w:rsid w:val="004C4590"/>
    <w:rsid w:val="004C7554"/>
    <w:rsid w:val="004C7948"/>
    <w:rsid w:val="004C7EC3"/>
    <w:rsid w:val="004D1819"/>
    <w:rsid w:val="004D275F"/>
    <w:rsid w:val="004D4B8E"/>
    <w:rsid w:val="004D5563"/>
    <w:rsid w:val="004D5A28"/>
    <w:rsid w:val="004D5C30"/>
    <w:rsid w:val="004D606B"/>
    <w:rsid w:val="004D7180"/>
    <w:rsid w:val="004D799F"/>
    <w:rsid w:val="004D7AC0"/>
    <w:rsid w:val="004E058F"/>
    <w:rsid w:val="004E2134"/>
    <w:rsid w:val="004E2C0D"/>
    <w:rsid w:val="004E3B87"/>
    <w:rsid w:val="004E470B"/>
    <w:rsid w:val="004E4FCE"/>
    <w:rsid w:val="004E558E"/>
    <w:rsid w:val="004E561E"/>
    <w:rsid w:val="004E6032"/>
    <w:rsid w:val="004E6BDD"/>
    <w:rsid w:val="004E7185"/>
    <w:rsid w:val="004E75C8"/>
    <w:rsid w:val="004E7ABA"/>
    <w:rsid w:val="004E7C5D"/>
    <w:rsid w:val="004F168A"/>
    <w:rsid w:val="004F2223"/>
    <w:rsid w:val="004F22DB"/>
    <w:rsid w:val="004F35D5"/>
    <w:rsid w:val="004F3AD5"/>
    <w:rsid w:val="004F588A"/>
    <w:rsid w:val="004F5D3A"/>
    <w:rsid w:val="004F60C1"/>
    <w:rsid w:val="004F73D5"/>
    <w:rsid w:val="004F74A4"/>
    <w:rsid w:val="005002FB"/>
    <w:rsid w:val="00501DDA"/>
    <w:rsid w:val="005025A4"/>
    <w:rsid w:val="00502C18"/>
    <w:rsid w:val="005061FC"/>
    <w:rsid w:val="005073A4"/>
    <w:rsid w:val="005074D4"/>
    <w:rsid w:val="00507BBE"/>
    <w:rsid w:val="005102D6"/>
    <w:rsid w:val="00510326"/>
    <w:rsid w:val="00510921"/>
    <w:rsid w:val="00510AD3"/>
    <w:rsid w:val="005123CC"/>
    <w:rsid w:val="00512E8C"/>
    <w:rsid w:val="00513348"/>
    <w:rsid w:val="0051501B"/>
    <w:rsid w:val="00517E20"/>
    <w:rsid w:val="005201D6"/>
    <w:rsid w:val="00520521"/>
    <w:rsid w:val="00520B4F"/>
    <w:rsid w:val="005223F4"/>
    <w:rsid w:val="00522997"/>
    <w:rsid w:val="005237E5"/>
    <w:rsid w:val="00524702"/>
    <w:rsid w:val="00525A3A"/>
    <w:rsid w:val="00525E15"/>
    <w:rsid w:val="005301AE"/>
    <w:rsid w:val="00530A4F"/>
    <w:rsid w:val="00532E69"/>
    <w:rsid w:val="00533329"/>
    <w:rsid w:val="005339E9"/>
    <w:rsid w:val="00533B5D"/>
    <w:rsid w:val="005348A7"/>
    <w:rsid w:val="00534A8A"/>
    <w:rsid w:val="00534B8A"/>
    <w:rsid w:val="00536218"/>
    <w:rsid w:val="005372A0"/>
    <w:rsid w:val="0054068E"/>
    <w:rsid w:val="00541E5B"/>
    <w:rsid w:val="00543C14"/>
    <w:rsid w:val="005444CD"/>
    <w:rsid w:val="00545153"/>
    <w:rsid w:val="00545BE7"/>
    <w:rsid w:val="00545F68"/>
    <w:rsid w:val="005500AF"/>
    <w:rsid w:val="00555990"/>
    <w:rsid w:val="005570E8"/>
    <w:rsid w:val="00561953"/>
    <w:rsid w:val="0056486D"/>
    <w:rsid w:val="00566079"/>
    <w:rsid w:val="00567279"/>
    <w:rsid w:val="00571E62"/>
    <w:rsid w:val="00572E60"/>
    <w:rsid w:val="0057335F"/>
    <w:rsid w:val="00573F13"/>
    <w:rsid w:val="00574513"/>
    <w:rsid w:val="00574D78"/>
    <w:rsid w:val="00576566"/>
    <w:rsid w:val="00576707"/>
    <w:rsid w:val="00576DBA"/>
    <w:rsid w:val="005771FA"/>
    <w:rsid w:val="005777BA"/>
    <w:rsid w:val="00580583"/>
    <w:rsid w:val="00581774"/>
    <w:rsid w:val="00582E39"/>
    <w:rsid w:val="005839AC"/>
    <w:rsid w:val="00583D53"/>
    <w:rsid w:val="00584078"/>
    <w:rsid w:val="00584D52"/>
    <w:rsid w:val="005850DB"/>
    <w:rsid w:val="00585187"/>
    <w:rsid w:val="0058562E"/>
    <w:rsid w:val="00585C3A"/>
    <w:rsid w:val="0058658F"/>
    <w:rsid w:val="005871D4"/>
    <w:rsid w:val="00587F8F"/>
    <w:rsid w:val="005901DC"/>
    <w:rsid w:val="00591F9B"/>
    <w:rsid w:val="0059259E"/>
    <w:rsid w:val="00592BC2"/>
    <w:rsid w:val="00594BAA"/>
    <w:rsid w:val="00594EFA"/>
    <w:rsid w:val="00595B21"/>
    <w:rsid w:val="00595C2C"/>
    <w:rsid w:val="005970EA"/>
    <w:rsid w:val="00597A88"/>
    <w:rsid w:val="005A0F23"/>
    <w:rsid w:val="005A10AF"/>
    <w:rsid w:val="005A155D"/>
    <w:rsid w:val="005A1B5B"/>
    <w:rsid w:val="005A2142"/>
    <w:rsid w:val="005A28C4"/>
    <w:rsid w:val="005A311D"/>
    <w:rsid w:val="005A4B30"/>
    <w:rsid w:val="005A4F4E"/>
    <w:rsid w:val="005A7B44"/>
    <w:rsid w:val="005B09C1"/>
    <w:rsid w:val="005B16F8"/>
    <w:rsid w:val="005B3BCB"/>
    <w:rsid w:val="005B6284"/>
    <w:rsid w:val="005C02DD"/>
    <w:rsid w:val="005C05D5"/>
    <w:rsid w:val="005C2C57"/>
    <w:rsid w:val="005C303B"/>
    <w:rsid w:val="005C37F0"/>
    <w:rsid w:val="005C4BC6"/>
    <w:rsid w:val="005C5AF0"/>
    <w:rsid w:val="005C5C78"/>
    <w:rsid w:val="005C5F24"/>
    <w:rsid w:val="005C64FE"/>
    <w:rsid w:val="005C7591"/>
    <w:rsid w:val="005C768D"/>
    <w:rsid w:val="005C7D3F"/>
    <w:rsid w:val="005D0171"/>
    <w:rsid w:val="005D1224"/>
    <w:rsid w:val="005D1E9E"/>
    <w:rsid w:val="005D205D"/>
    <w:rsid w:val="005D226B"/>
    <w:rsid w:val="005D2D36"/>
    <w:rsid w:val="005D3603"/>
    <w:rsid w:val="005D3E0C"/>
    <w:rsid w:val="005D45CA"/>
    <w:rsid w:val="005D5B2E"/>
    <w:rsid w:val="005D681D"/>
    <w:rsid w:val="005D6C76"/>
    <w:rsid w:val="005E010D"/>
    <w:rsid w:val="005E0667"/>
    <w:rsid w:val="005E11D6"/>
    <w:rsid w:val="005E2660"/>
    <w:rsid w:val="005E4D4B"/>
    <w:rsid w:val="005E55EA"/>
    <w:rsid w:val="005E6B14"/>
    <w:rsid w:val="005F09FA"/>
    <w:rsid w:val="005F0F74"/>
    <w:rsid w:val="005F1A5F"/>
    <w:rsid w:val="005F316E"/>
    <w:rsid w:val="005F3627"/>
    <w:rsid w:val="005F364B"/>
    <w:rsid w:val="005F3CFE"/>
    <w:rsid w:val="005F4056"/>
    <w:rsid w:val="005F4226"/>
    <w:rsid w:val="005F45F4"/>
    <w:rsid w:val="005F5856"/>
    <w:rsid w:val="005F6802"/>
    <w:rsid w:val="00602AEA"/>
    <w:rsid w:val="00602E2B"/>
    <w:rsid w:val="00603B73"/>
    <w:rsid w:val="006042C0"/>
    <w:rsid w:val="006051D9"/>
    <w:rsid w:val="006059EE"/>
    <w:rsid w:val="00605E52"/>
    <w:rsid w:val="00607F12"/>
    <w:rsid w:val="00610048"/>
    <w:rsid w:val="006129AE"/>
    <w:rsid w:val="00613357"/>
    <w:rsid w:val="0061376C"/>
    <w:rsid w:val="00614076"/>
    <w:rsid w:val="00614B72"/>
    <w:rsid w:val="00614ED6"/>
    <w:rsid w:val="00615BA1"/>
    <w:rsid w:val="00615F4B"/>
    <w:rsid w:val="006164EB"/>
    <w:rsid w:val="00617055"/>
    <w:rsid w:val="0061786E"/>
    <w:rsid w:val="00621366"/>
    <w:rsid w:val="0062183B"/>
    <w:rsid w:val="00621964"/>
    <w:rsid w:val="00623409"/>
    <w:rsid w:val="00623BA1"/>
    <w:rsid w:val="00623D2C"/>
    <w:rsid w:val="006244F7"/>
    <w:rsid w:val="006258DE"/>
    <w:rsid w:val="00625DE0"/>
    <w:rsid w:val="00625E04"/>
    <w:rsid w:val="00626761"/>
    <w:rsid w:val="00626FD4"/>
    <w:rsid w:val="00627C6F"/>
    <w:rsid w:val="00630809"/>
    <w:rsid w:val="0063084A"/>
    <w:rsid w:val="006316E6"/>
    <w:rsid w:val="00631CE5"/>
    <w:rsid w:val="00633682"/>
    <w:rsid w:val="00633844"/>
    <w:rsid w:val="00633C6C"/>
    <w:rsid w:val="00634174"/>
    <w:rsid w:val="00634309"/>
    <w:rsid w:val="00634516"/>
    <w:rsid w:val="006346BC"/>
    <w:rsid w:val="00634E5A"/>
    <w:rsid w:val="00635374"/>
    <w:rsid w:val="00640D5C"/>
    <w:rsid w:val="00641A82"/>
    <w:rsid w:val="006423FF"/>
    <w:rsid w:val="0064240B"/>
    <w:rsid w:val="00642EF7"/>
    <w:rsid w:val="00644287"/>
    <w:rsid w:val="00644704"/>
    <w:rsid w:val="00645DBC"/>
    <w:rsid w:val="00646425"/>
    <w:rsid w:val="00646D82"/>
    <w:rsid w:val="006478C2"/>
    <w:rsid w:val="00650F4E"/>
    <w:rsid w:val="00651067"/>
    <w:rsid w:val="006510A2"/>
    <w:rsid w:val="0065172C"/>
    <w:rsid w:val="006525AE"/>
    <w:rsid w:val="0065280F"/>
    <w:rsid w:val="00652F81"/>
    <w:rsid w:val="0065518E"/>
    <w:rsid w:val="00655307"/>
    <w:rsid w:val="006554D3"/>
    <w:rsid w:val="0065632E"/>
    <w:rsid w:val="00656502"/>
    <w:rsid w:val="006565E6"/>
    <w:rsid w:val="0065735A"/>
    <w:rsid w:val="006605DF"/>
    <w:rsid w:val="00660F06"/>
    <w:rsid w:val="00661193"/>
    <w:rsid w:val="006613F4"/>
    <w:rsid w:val="0066442F"/>
    <w:rsid w:val="00664C6D"/>
    <w:rsid w:val="00665A36"/>
    <w:rsid w:val="00666291"/>
    <w:rsid w:val="0066652A"/>
    <w:rsid w:val="00666726"/>
    <w:rsid w:val="00666B05"/>
    <w:rsid w:val="00666B0C"/>
    <w:rsid w:val="0066756C"/>
    <w:rsid w:val="00667619"/>
    <w:rsid w:val="00667EE9"/>
    <w:rsid w:val="006711BE"/>
    <w:rsid w:val="00671854"/>
    <w:rsid w:val="00671C55"/>
    <w:rsid w:val="00672A1D"/>
    <w:rsid w:val="00673FCA"/>
    <w:rsid w:val="006744F0"/>
    <w:rsid w:val="00674558"/>
    <w:rsid w:val="00675E9D"/>
    <w:rsid w:val="006762CE"/>
    <w:rsid w:val="0067772B"/>
    <w:rsid w:val="0068008F"/>
    <w:rsid w:val="00680631"/>
    <w:rsid w:val="00680E50"/>
    <w:rsid w:val="0068167F"/>
    <w:rsid w:val="00682167"/>
    <w:rsid w:val="006833F0"/>
    <w:rsid w:val="00684371"/>
    <w:rsid w:val="006866AB"/>
    <w:rsid w:val="00687F69"/>
    <w:rsid w:val="0069086D"/>
    <w:rsid w:val="006937D0"/>
    <w:rsid w:val="00695B57"/>
    <w:rsid w:val="006A0268"/>
    <w:rsid w:val="006A0A07"/>
    <w:rsid w:val="006A0B25"/>
    <w:rsid w:val="006A11B4"/>
    <w:rsid w:val="006A1A37"/>
    <w:rsid w:val="006A1B4A"/>
    <w:rsid w:val="006A2AC3"/>
    <w:rsid w:val="006A349D"/>
    <w:rsid w:val="006A525E"/>
    <w:rsid w:val="006A5916"/>
    <w:rsid w:val="006A5C0E"/>
    <w:rsid w:val="006B12D3"/>
    <w:rsid w:val="006B16CA"/>
    <w:rsid w:val="006B1D96"/>
    <w:rsid w:val="006B2625"/>
    <w:rsid w:val="006B4784"/>
    <w:rsid w:val="006B7BBD"/>
    <w:rsid w:val="006B7C6D"/>
    <w:rsid w:val="006C281C"/>
    <w:rsid w:val="006C2CD7"/>
    <w:rsid w:val="006C3F51"/>
    <w:rsid w:val="006C42AF"/>
    <w:rsid w:val="006C4DD1"/>
    <w:rsid w:val="006C4F6B"/>
    <w:rsid w:val="006C5274"/>
    <w:rsid w:val="006C5E5A"/>
    <w:rsid w:val="006C6ED8"/>
    <w:rsid w:val="006D02C8"/>
    <w:rsid w:val="006D1140"/>
    <w:rsid w:val="006D1BD2"/>
    <w:rsid w:val="006D3D6F"/>
    <w:rsid w:val="006D44C4"/>
    <w:rsid w:val="006D4E72"/>
    <w:rsid w:val="006D51B7"/>
    <w:rsid w:val="006D5E3A"/>
    <w:rsid w:val="006E0BF7"/>
    <w:rsid w:val="006E1B95"/>
    <w:rsid w:val="006E41DA"/>
    <w:rsid w:val="006E4859"/>
    <w:rsid w:val="006E6D27"/>
    <w:rsid w:val="006F0B4A"/>
    <w:rsid w:val="006F1C76"/>
    <w:rsid w:val="006F24E8"/>
    <w:rsid w:val="006F2A00"/>
    <w:rsid w:val="006F2EA9"/>
    <w:rsid w:val="006F3DA2"/>
    <w:rsid w:val="006F4A3D"/>
    <w:rsid w:val="006F4B35"/>
    <w:rsid w:val="006F5DF4"/>
    <w:rsid w:val="006F7773"/>
    <w:rsid w:val="006F7816"/>
    <w:rsid w:val="006F79C9"/>
    <w:rsid w:val="00702306"/>
    <w:rsid w:val="0070255C"/>
    <w:rsid w:val="00702B1D"/>
    <w:rsid w:val="007032AF"/>
    <w:rsid w:val="00703ED0"/>
    <w:rsid w:val="007046EA"/>
    <w:rsid w:val="00704882"/>
    <w:rsid w:val="00705B7A"/>
    <w:rsid w:val="00711D8E"/>
    <w:rsid w:val="00712672"/>
    <w:rsid w:val="0071268A"/>
    <w:rsid w:val="00712CC8"/>
    <w:rsid w:val="007132FF"/>
    <w:rsid w:val="0071370F"/>
    <w:rsid w:val="007148F3"/>
    <w:rsid w:val="00714FF6"/>
    <w:rsid w:val="007154D3"/>
    <w:rsid w:val="00716FB9"/>
    <w:rsid w:val="007177FF"/>
    <w:rsid w:val="0072013F"/>
    <w:rsid w:val="007216BF"/>
    <w:rsid w:val="00723275"/>
    <w:rsid w:val="00724B48"/>
    <w:rsid w:val="00724DF0"/>
    <w:rsid w:val="00724FAA"/>
    <w:rsid w:val="007269E2"/>
    <w:rsid w:val="00726F89"/>
    <w:rsid w:val="00730230"/>
    <w:rsid w:val="00730466"/>
    <w:rsid w:val="00730631"/>
    <w:rsid w:val="0073068C"/>
    <w:rsid w:val="00730C52"/>
    <w:rsid w:val="007312D1"/>
    <w:rsid w:val="00734E3F"/>
    <w:rsid w:val="00736985"/>
    <w:rsid w:val="00736C92"/>
    <w:rsid w:val="00737A13"/>
    <w:rsid w:val="00737C62"/>
    <w:rsid w:val="00740432"/>
    <w:rsid w:val="00740519"/>
    <w:rsid w:val="00742D7E"/>
    <w:rsid w:val="007444B3"/>
    <w:rsid w:val="0074572B"/>
    <w:rsid w:val="00745D78"/>
    <w:rsid w:val="00745E24"/>
    <w:rsid w:val="007468BB"/>
    <w:rsid w:val="00747272"/>
    <w:rsid w:val="00747E67"/>
    <w:rsid w:val="007501C4"/>
    <w:rsid w:val="007505A6"/>
    <w:rsid w:val="00751CD2"/>
    <w:rsid w:val="00751FB6"/>
    <w:rsid w:val="007524FE"/>
    <w:rsid w:val="00753F0E"/>
    <w:rsid w:val="00754553"/>
    <w:rsid w:val="007547F8"/>
    <w:rsid w:val="00755521"/>
    <w:rsid w:val="0075573B"/>
    <w:rsid w:val="0075698A"/>
    <w:rsid w:val="007577A6"/>
    <w:rsid w:val="00760157"/>
    <w:rsid w:val="007601A5"/>
    <w:rsid w:val="00765014"/>
    <w:rsid w:val="0076560B"/>
    <w:rsid w:val="00765642"/>
    <w:rsid w:val="00767912"/>
    <w:rsid w:val="00770C67"/>
    <w:rsid w:val="00772F04"/>
    <w:rsid w:val="007731CF"/>
    <w:rsid w:val="0077380A"/>
    <w:rsid w:val="00773966"/>
    <w:rsid w:val="00773E81"/>
    <w:rsid w:val="00775669"/>
    <w:rsid w:val="00776877"/>
    <w:rsid w:val="00776E46"/>
    <w:rsid w:val="0078066B"/>
    <w:rsid w:val="0078080C"/>
    <w:rsid w:val="00780BDD"/>
    <w:rsid w:val="00781FD5"/>
    <w:rsid w:val="007828B8"/>
    <w:rsid w:val="0078506E"/>
    <w:rsid w:val="0078627E"/>
    <w:rsid w:val="00786A97"/>
    <w:rsid w:val="0078739E"/>
    <w:rsid w:val="00787A84"/>
    <w:rsid w:val="00790065"/>
    <w:rsid w:val="00790349"/>
    <w:rsid w:val="00792FE4"/>
    <w:rsid w:val="00793248"/>
    <w:rsid w:val="00794114"/>
    <w:rsid w:val="00794115"/>
    <w:rsid w:val="0079414A"/>
    <w:rsid w:val="00795100"/>
    <w:rsid w:val="0079517F"/>
    <w:rsid w:val="0079592E"/>
    <w:rsid w:val="00795A17"/>
    <w:rsid w:val="00796E6A"/>
    <w:rsid w:val="007A13DC"/>
    <w:rsid w:val="007A1BC3"/>
    <w:rsid w:val="007A1F3C"/>
    <w:rsid w:val="007A1F4D"/>
    <w:rsid w:val="007A454A"/>
    <w:rsid w:val="007A660B"/>
    <w:rsid w:val="007A735A"/>
    <w:rsid w:val="007A7B3A"/>
    <w:rsid w:val="007B004B"/>
    <w:rsid w:val="007B03C1"/>
    <w:rsid w:val="007B09E5"/>
    <w:rsid w:val="007B266C"/>
    <w:rsid w:val="007B4AAE"/>
    <w:rsid w:val="007B4CFC"/>
    <w:rsid w:val="007B4FB9"/>
    <w:rsid w:val="007B601B"/>
    <w:rsid w:val="007B6200"/>
    <w:rsid w:val="007C06F5"/>
    <w:rsid w:val="007C13D9"/>
    <w:rsid w:val="007C1775"/>
    <w:rsid w:val="007C3180"/>
    <w:rsid w:val="007C36C4"/>
    <w:rsid w:val="007C3A1C"/>
    <w:rsid w:val="007C3C07"/>
    <w:rsid w:val="007C3D01"/>
    <w:rsid w:val="007C401C"/>
    <w:rsid w:val="007C5096"/>
    <w:rsid w:val="007C7DDA"/>
    <w:rsid w:val="007D08A4"/>
    <w:rsid w:val="007D133B"/>
    <w:rsid w:val="007D29D9"/>
    <w:rsid w:val="007D6D26"/>
    <w:rsid w:val="007E1511"/>
    <w:rsid w:val="007E2F1E"/>
    <w:rsid w:val="007E31CB"/>
    <w:rsid w:val="007E37CA"/>
    <w:rsid w:val="007E3ADF"/>
    <w:rsid w:val="007E42B2"/>
    <w:rsid w:val="007E4AFD"/>
    <w:rsid w:val="007E4EE2"/>
    <w:rsid w:val="007E6588"/>
    <w:rsid w:val="007E6EB4"/>
    <w:rsid w:val="007E73B7"/>
    <w:rsid w:val="007F0207"/>
    <w:rsid w:val="007F1D7E"/>
    <w:rsid w:val="007F22EB"/>
    <w:rsid w:val="007F29D9"/>
    <w:rsid w:val="007F40DA"/>
    <w:rsid w:val="007F4AC8"/>
    <w:rsid w:val="007F6682"/>
    <w:rsid w:val="00800B8A"/>
    <w:rsid w:val="00800D13"/>
    <w:rsid w:val="0080135B"/>
    <w:rsid w:val="00801B9F"/>
    <w:rsid w:val="008027C6"/>
    <w:rsid w:val="00802D1C"/>
    <w:rsid w:val="0080486D"/>
    <w:rsid w:val="00805D63"/>
    <w:rsid w:val="00807B2E"/>
    <w:rsid w:val="00807C4B"/>
    <w:rsid w:val="00811656"/>
    <w:rsid w:val="008120EF"/>
    <w:rsid w:val="008128DF"/>
    <w:rsid w:val="0081472E"/>
    <w:rsid w:val="00815FF8"/>
    <w:rsid w:val="00816806"/>
    <w:rsid w:val="00817C13"/>
    <w:rsid w:val="00817D3F"/>
    <w:rsid w:val="008201FA"/>
    <w:rsid w:val="0082048A"/>
    <w:rsid w:val="0082165F"/>
    <w:rsid w:val="00821FAD"/>
    <w:rsid w:val="00823772"/>
    <w:rsid w:val="008244D4"/>
    <w:rsid w:val="008250C8"/>
    <w:rsid w:val="0082586F"/>
    <w:rsid w:val="0082589D"/>
    <w:rsid w:val="008278B6"/>
    <w:rsid w:val="00827C84"/>
    <w:rsid w:val="00830B5B"/>
    <w:rsid w:val="00830FB0"/>
    <w:rsid w:val="008312EE"/>
    <w:rsid w:val="0083321B"/>
    <w:rsid w:val="008341CC"/>
    <w:rsid w:val="00834225"/>
    <w:rsid w:val="00834779"/>
    <w:rsid w:val="00834ED4"/>
    <w:rsid w:val="00835AAD"/>
    <w:rsid w:val="00835DFA"/>
    <w:rsid w:val="008371D0"/>
    <w:rsid w:val="00837D62"/>
    <w:rsid w:val="0084239D"/>
    <w:rsid w:val="008429B4"/>
    <w:rsid w:val="00842BD9"/>
    <w:rsid w:val="00843469"/>
    <w:rsid w:val="008434F8"/>
    <w:rsid w:val="008436FA"/>
    <w:rsid w:val="00847367"/>
    <w:rsid w:val="0084767A"/>
    <w:rsid w:val="00851290"/>
    <w:rsid w:val="008516DB"/>
    <w:rsid w:val="00851F9B"/>
    <w:rsid w:val="00852DE5"/>
    <w:rsid w:val="00852FA5"/>
    <w:rsid w:val="0085314D"/>
    <w:rsid w:val="00853344"/>
    <w:rsid w:val="008533CA"/>
    <w:rsid w:val="00857631"/>
    <w:rsid w:val="00857DB2"/>
    <w:rsid w:val="00861922"/>
    <w:rsid w:val="00861E40"/>
    <w:rsid w:val="0086390A"/>
    <w:rsid w:val="008643FD"/>
    <w:rsid w:val="008646F0"/>
    <w:rsid w:val="008647EB"/>
    <w:rsid w:val="00865D79"/>
    <w:rsid w:val="008662CE"/>
    <w:rsid w:val="008664D0"/>
    <w:rsid w:val="008665E9"/>
    <w:rsid w:val="00867A9C"/>
    <w:rsid w:val="00870B3B"/>
    <w:rsid w:val="008711AD"/>
    <w:rsid w:val="008736D9"/>
    <w:rsid w:val="00874F72"/>
    <w:rsid w:val="00875F97"/>
    <w:rsid w:val="0087610B"/>
    <w:rsid w:val="00876B88"/>
    <w:rsid w:val="008809D0"/>
    <w:rsid w:val="00880B3F"/>
    <w:rsid w:val="00881324"/>
    <w:rsid w:val="00881351"/>
    <w:rsid w:val="008816AF"/>
    <w:rsid w:val="008835F7"/>
    <w:rsid w:val="00884931"/>
    <w:rsid w:val="008908C0"/>
    <w:rsid w:val="008934ED"/>
    <w:rsid w:val="008935EE"/>
    <w:rsid w:val="008943D6"/>
    <w:rsid w:val="00897FAA"/>
    <w:rsid w:val="008A1C81"/>
    <w:rsid w:val="008A2503"/>
    <w:rsid w:val="008A5B2B"/>
    <w:rsid w:val="008A751B"/>
    <w:rsid w:val="008B01CF"/>
    <w:rsid w:val="008B0B1A"/>
    <w:rsid w:val="008B23BD"/>
    <w:rsid w:val="008B26A7"/>
    <w:rsid w:val="008B39AF"/>
    <w:rsid w:val="008B4150"/>
    <w:rsid w:val="008B4B39"/>
    <w:rsid w:val="008B5783"/>
    <w:rsid w:val="008B62C7"/>
    <w:rsid w:val="008B66A8"/>
    <w:rsid w:val="008B713D"/>
    <w:rsid w:val="008B7C23"/>
    <w:rsid w:val="008C0892"/>
    <w:rsid w:val="008C25E2"/>
    <w:rsid w:val="008C33E8"/>
    <w:rsid w:val="008C37A1"/>
    <w:rsid w:val="008C3FCE"/>
    <w:rsid w:val="008C440A"/>
    <w:rsid w:val="008C46F6"/>
    <w:rsid w:val="008C55FE"/>
    <w:rsid w:val="008C5E82"/>
    <w:rsid w:val="008C5F93"/>
    <w:rsid w:val="008D0BF0"/>
    <w:rsid w:val="008D0C10"/>
    <w:rsid w:val="008D141B"/>
    <w:rsid w:val="008D253A"/>
    <w:rsid w:val="008D3CD0"/>
    <w:rsid w:val="008D4882"/>
    <w:rsid w:val="008D4A61"/>
    <w:rsid w:val="008D4A99"/>
    <w:rsid w:val="008D5144"/>
    <w:rsid w:val="008D59A3"/>
    <w:rsid w:val="008D6157"/>
    <w:rsid w:val="008D6F3A"/>
    <w:rsid w:val="008E02E1"/>
    <w:rsid w:val="008E4635"/>
    <w:rsid w:val="008E7567"/>
    <w:rsid w:val="008F1B56"/>
    <w:rsid w:val="008F270F"/>
    <w:rsid w:val="008F2E71"/>
    <w:rsid w:val="008F41F1"/>
    <w:rsid w:val="008F461B"/>
    <w:rsid w:val="008F64C8"/>
    <w:rsid w:val="008F6855"/>
    <w:rsid w:val="0090004D"/>
    <w:rsid w:val="00901A64"/>
    <w:rsid w:val="0090309A"/>
    <w:rsid w:val="00904594"/>
    <w:rsid w:val="00905500"/>
    <w:rsid w:val="0090551B"/>
    <w:rsid w:val="00905FA2"/>
    <w:rsid w:val="009061EB"/>
    <w:rsid w:val="00906C3D"/>
    <w:rsid w:val="009076C2"/>
    <w:rsid w:val="00907F48"/>
    <w:rsid w:val="00910E79"/>
    <w:rsid w:val="009111DA"/>
    <w:rsid w:val="0091129D"/>
    <w:rsid w:val="009130B5"/>
    <w:rsid w:val="00913FD6"/>
    <w:rsid w:val="00915DCB"/>
    <w:rsid w:val="00916883"/>
    <w:rsid w:val="00916E47"/>
    <w:rsid w:val="009170A3"/>
    <w:rsid w:val="0091725B"/>
    <w:rsid w:val="00920076"/>
    <w:rsid w:val="00920F54"/>
    <w:rsid w:val="009239EB"/>
    <w:rsid w:val="00924493"/>
    <w:rsid w:val="00924503"/>
    <w:rsid w:val="00924830"/>
    <w:rsid w:val="009250E4"/>
    <w:rsid w:val="00926135"/>
    <w:rsid w:val="00926227"/>
    <w:rsid w:val="00930A65"/>
    <w:rsid w:val="009317BA"/>
    <w:rsid w:val="00931B1F"/>
    <w:rsid w:val="00931D6F"/>
    <w:rsid w:val="00932656"/>
    <w:rsid w:val="0093314A"/>
    <w:rsid w:val="00933E12"/>
    <w:rsid w:val="009348E4"/>
    <w:rsid w:val="00935CC5"/>
    <w:rsid w:val="0093659E"/>
    <w:rsid w:val="009366C0"/>
    <w:rsid w:val="0093703D"/>
    <w:rsid w:val="00937EE5"/>
    <w:rsid w:val="00942CFE"/>
    <w:rsid w:val="00943DCC"/>
    <w:rsid w:val="00944058"/>
    <w:rsid w:val="00945B84"/>
    <w:rsid w:val="00947F3E"/>
    <w:rsid w:val="00951434"/>
    <w:rsid w:val="00952114"/>
    <w:rsid w:val="0095265A"/>
    <w:rsid w:val="00952FF5"/>
    <w:rsid w:val="00953D13"/>
    <w:rsid w:val="00953F4B"/>
    <w:rsid w:val="009546C0"/>
    <w:rsid w:val="00954774"/>
    <w:rsid w:val="00961169"/>
    <w:rsid w:val="0096201C"/>
    <w:rsid w:val="00962069"/>
    <w:rsid w:val="0096237E"/>
    <w:rsid w:val="00963528"/>
    <w:rsid w:val="00963572"/>
    <w:rsid w:val="009648DC"/>
    <w:rsid w:val="00965334"/>
    <w:rsid w:val="009660CC"/>
    <w:rsid w:val="009663A0"/>
    <w:rsid w:val="0096670F"/>
    <w:rsid w:val="00967C58"/>
    <w:rsid w:val="00967D85"/>
    <w:rsid w:val="00973170"/>
    <w:rsid w:val="00974059"/>
    <w:rsid w:val="00974A11"/>
    <w:rsid w:val="009750A9"/>
    <w:rsid w:val="0097518D"/>
    <w:rsid w:val="0097646C"/>
    <w:rsid w:val="00976DC0"/>
    <w:rsid w:val="00977DD6"/>
    <w:rsid w:val="00977DED"/>
    <w:rsid w:val="00982173"/>
    <w:rsid w:val="009837AA"/>
    <w:rsid w:val="0098700C"/>
    <w:rsid w:val="0099074D"/>
    <w:rsid w:val="00990AF0"/>
    <w:rsid w:val="00992AE5"/>
    <w:rsid w:val="00993158"/>
    <w:rsid w:val="009945DC"/>
    <w:rsid w:val="00994D9D"/>
    <w:rsid w:val="00995205"/>
    <w:rsid w:val="009964B5"/>
    <w:rsid w:val="00996F3F"/>
    <w:rsid w:val="00997365"/>
    <w:rsid w:val="009975F2"/>
    <w:rsid w:val="009A02A3"/>
    <w:rsid w:val="009A0E2E"/>
    <w:rsid w:val="009A2BB0"/>
    <w:rsid w:val="009A2DA7"/>
    <w:rsid w:val="009A39F4"/>
    <w:rsid w:val="009A4A72"/>
    <w:rsid w:val="009B09E5"/>
    <w:rsid w:val="009B2F81"/>
    <w:rsid w:val="009B3543"/>
    <w:rsid w:val="009B3F4D"/>
    <w:rsid w:val="009B4D3B"/>
    <w:rsid w:val="009B5928"/>
    <w:rsid w:val="009B6444"/>
    <w:rsid w:val="009B7B1D"/>
    <w:rsid w:val="009C0079"/>
    <w:rsid w:val="009C014A"/>
    <w:rsid w:val="009C28E1"/>
    <w:rsid w:val="009C315E"/>
    <w:rsid w:val="009C32A3"/>
    <w:rsid w:val="009C5624"/>
    <w:rsid w:val="009C59B1"/>
    <w:rsid w:val="009C6319"/>
    <w:rsid w:val="009C7A8C"/>
    <w:rsid w:val="009D1882"/>
    <w:rsid w:val="009D1C7F"/>
    <w:rsid w:val="009D1CAC"/>
    <w:rsid w:val="009D3F22"/>
    <w:rsid w:val="009D5DFA"/>
    <w:rsid w:val="009D7407"/>
    <w:rsid w:val="009D7784"/>
    <w:rsid w:val="009D7D19"/>
    <w:rsid w:val="009E0866"/>
    <w:rsid w:val="009E0D25"/>
    <w:rsid w:val="009E0EC0"/>
    <w:rsid w:val="009E2581"/>
    <w:rsid w:val="009E298B"/>
    <w:rsid w:val="009E2B71"/>
    <w:rsid w:val="009E3E9E"/>
    <w:rsid w:val="009E4447"/>
    <w:rsid w:val="009E474E"/>
    <w:rsid w:val="009E4E05"/>
    <w:rsid w:val="009E5775"/>
    <w:rsid w:val="009E5A80"/>
    <w:rsid w:val="009E651F"/>
    <w:rsid w:val="009E7621"/>
    <w:rsid w:val="009F0031"/>
    <w:rsid w:val="009F01AE"/>
    <w:rsid w:val="009F1BB2"/>
    <w:rsid w:val="009F1CB0"/>
    <w:rsid w:val="009F1E37"/>
    <w:rsid w:val="009F47F8"/>
    <w:rsid w:val="00A00080"/>
    <w:rsid w:val="00A0184D"/>
    <w:rsid w:val="00A01A21"/>
    <w:rsid w:val="00A02DB9"/>
    <w:rsid w:val="00A04F32"/>
    <w:rsid w:val="00A05828"/>
    <w:rsid w:val="00A06C49"/>
    <w:rsid w:val="00A119B9"/>
    <w:rsid w:val="00A1279E"/>
    <w:rsid w:val="00A139F1"/>
    <w:rsid w:val="00A15621"/>
    <w:rsid w:val="00A1590E"/>
    <w:rsid w:val="00A16FE6"/>
    <w:rsid w:val="00A17478"/>
    <w:rsid w:val="00A1786A"/>
    <w:rsid w:val="00A206E9"/>
    <w:rsid w:val="00A20E8E"/>
    <w:rsid w:val="00A22445"/>
    <w:rsid w:val="00A22B27"/>
    <w:rsid w:val="00A23B1F"/>
    <w:rsid w:val="00A24A62"/>
    <w:rsid w:val="00A24C47"/>
    <w:rsid w:val="00A24DF8"/>
    <w:rsid w:val="00A26DE8"/>
    <w:rsid w:val="00A27623"/>
    <w:rsid w:val="00A27C82"/>
    <w:rsid w:val="00A30A1C"/>
    <w:rsid w:val="00A311CB"/>
    <w:rsid w:val="00A31C9F"/>
    <w:rsid w:val="00A33265"/>
    <w:rsid w:val="00A339C6"/>
    <w:rsid w:val="00A33A81"/>
    <w:rsid w:val="00A34698"/>
    <w:rsid w:val="00A34A4D"/>
    <w:rsid w:val="00A358B6"/>
    <w:rsid w:val="00A3676F"/>
    <w:rsid w:val="00A37C4B"/>
    <w:rsid w:val="00A41FC2"/>
    <w:rsid w:val="00A43DB7"/>
    <w:rsid w:val="00A448DD"/>
    <w:rsid w:val="00A45A2C"/>
    <w:rsid w:val="00A45B95"/>
    <w:rsid w:val="00A504C3"/>
    <w:rsid w:val="00A50840"/>
    <w:rsid w:val="00A50F86"/>
    <w:rsid w:val="00A51727"/>
    <w:rsid w:val="00A51766"/>
    <w:rsid w:val="00A51DAD"/>
    <w:rsid w:val="00A52BC5"/>
    <w:rsid w:val="00A532F8"/>
    <w:rsid w:val="00A55AA7"/>
    <w:rsid w:val="00A55C49"/>
    <w:rsid w:val="00A55E02"/>
    <w:rsid w:val="00A55E6F"/>
    <w:rsid w:val="00A5730A"/>
    <w:rsid w:val="00A57349"/>
    <w:rsid w:val="00A57586"/>
    <w:rsid w:val="00A6311E"/>
    <w:rsid w:val="00A64730"/>
    <w:rsid w:val="00A64D7A"/>
    <w:rsid w:val="00A65064"/>
    <w:rsid w:val="00A6513C"/>
    <w:rsid w:val="00A656B2"/>
    <w:rsid w:val="00A66D8B"/>
    <w:rsid w:val="00A70963"/>
    <w:rsid w:val="00A712C6"/>
    <w:rsid w:val="00A71EC6"/>
    <w:rsid w:val="00A71F9F"/>
    <w:rsid w:val="00A720D9"/>
    <w:rsid w:val="00A72806"/>
    <w:rsid w:val="00A7320B"/>
    <w:rsid w:val="00A738AD"/>
    <w:rsid w:val="00A74191"/>
    <w:rsid w:val="00A74DB2"/>
    <w:rsid w:val="00A76ACA"/>
    <w:rsid w:val="00A77292"/>
    <w:rsid w:val="00A77A3E"/>
    <w:rsid w:val="00A80245"/>
    <w:rsid w:val="00A803F5"/>
    <w:rsid w:val="00A8114F"/>
    <w:rsid w:val="00A8200F"/>
    <w:rsid w:val="00A82103"/>
    <w:rsid w:val="00A83407"/>
    <w:rsid w:val="00A83C6D"/>
    <w:rsid w:val="00A83DF8"/>
    <w:rsid w:val="00A855CB"/>
    <w:rsid w:val="00A855F2"/>
    <w:rsid w:val="00A85C2A"/>
    <w:rsid w:val="00A864EE"/>
    <w:rsid w:val="00A87DBB"/>
    <w:rsid w:val="00A90753"/>
    <w:rsid w:val="00A911DA"/>
    <w:rsid w:val="00A93298"/>
    <w:rsid w:val="00A93B91"/>
    <w:rsid w:val="00A93CA0"/>
    <w:rsid w:val="00A95946"/>
    <w:rsid w:val="00A95A33"/>
    <w:rsid w:val="00A95B00"/>
    <w:rsid w:val="00A97D3E"/>
    <w:rsid w:val="00AA14ED"/>
    <w:rsid w:val="00AA2111"/>
    <w:rsid w:val="00AA24E3"/>
    <w:rsid w:val="00AA6FB9"/>
    <w:rsid w:val="00AA7BCD"/>
    <w:rsid w:val="00AB05F0"/>
    <w:rsid w:val="00AB0BAF"/>
    <w:rsid w:val="00AB0D8E"/>
    <w:rsid w:val="00AB19CF"/>
    <w:rsid w:val="00AB1D13"/>
    <w:rsid w:val="00AB256C"/>
    <w:rsid w:val="00AB34F3"/>
    <w:rsid w:val="00AB4878"/>
    <w:rsid w:val="00AB4FA4"/>
    <w:rsid w:val="00AB6608"/>
    <w:rsid w:val="00AC164A"/>
    <w:rsid w:val="00AC26A2"/>
    <w:rsid w:val="00AC4760"/>
    <w:rsid w:val="00AC4B2D"/>
    <w:rsid w:val="00AC4FAD"/>
    <w:rsid w:val="00AC6264"/>
    <w:rsid w:val="00AD1B29"/>
    <w:rsid w:val="00AD2BF4"/>
    <w:rsid w:val="00AD4722"/>
    <w:rsid w:val="00AD5A61"/>
    <w:rsid w:val="00AD60AD"/>
    <w:rsid w:val="00AE1485"/>
    <w:rsid w:val="00AE29C8"/>
    <w:rsid w:val="00AE321F"/>
    <w:rsid w:val="00AE409D"/>
    <w:rsid w:val="00AE48CF"/>
    <w:rsid w:val="00AE5594"/>
    <w:rsid w:val="00AE55BF"/>
    <w:rsid w:val="00AE76ED"/>
    <w:rsid w:val="00AE7930"/>
    <w:rsid w:val="00AF0186"/>
    <w:rsid w:val="00AF2050"/>
    <w:rsid w:val="00AF3170"/>
    <w:rsid w:val="00AF4ED2"/>
    <w:rsid w:val="00AF5521"/>
    <w:rsid w:val="00AF5EB1"/>
    <w:rsid w:val="00AF69D1"/>
    <w:rsid w:val="00AF7189"/>
    <w:rsid w:val="00AF768D"/>
    <w:rsid w:val="00B0056B"/>
    <w:rsid w:val="00B00E2D"/>
    <w:rsid w:val="00B013A5"/>
    <w:rsid w:val="00B01ECA"/>
    <w:rsid w:val="00B02703"/>
    <w:rsid w:val="00B02993"/>
    <w:rsid w:val="00B02F67"/>
    <w:rsid w:val="00B03564"/>
    <w:rsid w:val="00B047E6"/>
    <w:rsid w:val="00B0514F"/>
    <w:rsid w:val="00B062F3"/>
    <w:rsid w:val="00B0676D"/>
    <w:rsid w:val="00B11CDE"/>
    <w:rsid w:val="00B12FF7"/>
    <w:rsid w:val="00B13058"/>
    <w:rsid w:val="00B142AD"/>
    <w:rsid w:val="00B15651"/>
    <w:rsid w:val="00B157B9"/>
    <w:rsid w:val="00B15CAD"/>
    <w:rsid w:val="00B162C1"/>
    <w:rsid w:val="00B16D5B"/>
    <w:rsid w:val="00B16EBB"/>
    <w:rsid w:val="00B207B4"/>
    <w:rsid w:val="00B211A8"/>
    <w:rsid w:val="00B212B3"/>
    <w:rsid w:val="00B217FB"/>
    <w:rsid w:val="00B23AE0"/>
    <w:rsid w:val="00B24BCA"/>
    <w:rsid w:val="00B26027"/>
    <w:rsid w:val="00B270B8"/>
    <w:rsid w:val="00B271F4"/>
    <w:rsid w:val="00B3076F"/>
    <w:rsid w:val="00B30783"/>
    <w:rsid w:val="00B30FC7"/>
    <w:rsid w:val="00B3246A"/>
    <w:rsid w:val="00B32E7B"/>
    <w:rsid w:val="00B33505"/>
    <w:rsid w:val="00B34816"/>
    <w:rsid w:val="00B34E16"/>
    <w:rsid w:val="00B3690F"/>
    <w:rsid w:val="00B37A34"/>
    <w:rsid w:val="00B40244"/>
    <w:rsid w:val="00B40E83"/>
    <w:rsid w:val="00B427D5"/>
    <w:rsid w:val="00B42F0C"/>
    <w:rsid w:val="00B44D64"/>
    <w:rsid w:val="00B464BB"/>
    <w:rsid w:val="00B46EB3"/>
    <w:rsid w:val="00B512EE"/>
    <w:rsid w:val="00B515B9"/>
    <w:rsid w:val="00B518A0"/>
    <w:rsid w:val="00B535F8"/>
    <w:rsid w:val="00B539F9"/>
    <w:rsid w:val="00B5435C"/>
    <w:rsid w:val="00B54377"/>
    <w:rsid w:val="00B547BC"/>
    <w:rsid w:val="00B55D28"/>
    <w:rsid w:val="00B57D6A"/>
    <w:rsid w:val="00B60352"/>
    <w:rsid w:val="00B60392"/>
    <w:rsid w:val="00B61078"/>
    <w:rsid w:val="00B61361"/>
    <w:rsid w:val="00B620BC"/>
    <w:rsid w:val="00B63D2A"/>
    <w:rsid w:val="00B66A95"/>
    <w:rsid w:val="00B67AB8"/>
    <w:rsid w:val="00B709C1"/>
    <w:rsid w:val="00B70DDB"/>
    <w:rsid w:val="00B70F66"/>
    <w:rsid w:val="00B71E62"/>
    <w:rsid w:val="00B725D6"/>
    <w:rsid w:val="00B73AA4"/>
    <w:rsid w:val="00B743FA"/>
    <w:rsid w:val="00B75E7D"/>
    <w:rsid w:val="00B766A7"/>
    <w:rsid w:val="00B8089F"/>
    <w:rsid w:val="00B82286"/>
    <w:rsid w:val="00B822AA"/>
    <w:rsid w:val="00B83B67"/>
    <w:rsid w:val="00B86261"/>
    <w:rsid w:val="00B8630D"/>
    <w:rsid w:val="00B86A6D"/>
    <w:rsid w:val="00B86FC4"/>
    <w:rsid w:val="00B91422"/>
    <w:rsid w:val="00B914FB"/>
    <w:rsid w:val="00B9163A"/>
    <w:rsid w:val="00B91D9B"/>
    <w:rsid w:val="00B9229B"/>
    <w:rsid w:val="00B92B9C"/>
    <w:rsid w:val="00B92E75"/>
    <w:rsid w:val="00B935E6"/>
    <w:rsid w:val="00B9502D"/>
    <w:rsid w:val="00B95868"/>
    <w:rsid w:val="00B96BB5"/>
    <w:rsid w:val="00B97AF6"/>
    <w:rsid w:val="00BA0B02"/>
    <w:rsid w:val="00BA3FE5"/>
    <w:rsid w:val="00BA554A"/>
    <w:rsid w:val="00BA64E9"/>
    <w:rsid w:val="00BA70E5"/>
    <w:rsid w:val="00BB0BCA"/>
    <w:rsid w:val="00BB2310"/>
    <w:rsid w:val="00BB247C"/>
    <w:rsid w:val="00BB26C5"/>
    <w:rsid w:val="00BB4EE0"/>
    <w:rsid w:val="00BB5B1A"/>
    <w:rsid w:val="00BB76FF"/>
    <w:rsid w:val="00BC09F9"/>
    <w:rsid w:val="00BC16BC"/>
    <w:rsid w:val="00BC33C7"/>
    <w:rsid w:val="00BC3F8F"/>
    <w:rsid w:val="00BC6B5A"/>
    <w:rsid w:val="00BD395E"/>
    <w:rsid w:val="00BD45D0"/>
    <w:rsid w:val="00BD4F03"/>
    <w:rsid w:val="00BD5CA9"/>
    <w:rsid w:val="00BD75F8"/>
    <w:rsid w:val="00BD7744"/>
    <w:rsid w:val="00BD7745"/>
    <w:rsid w:val="00BD7C7B"/>
    <w:rsid w:val="00BE253D"/>
    <w:rsid w:val="00BE33DF"/>
    <w:rsid w:val="00BE3BA3"/>
    <w:rsid w:val="00BE45C6"/>
    <w:rsid w:val="00BE4F46"/>
    <w:rsid w:val="00BE5944"/>
    <w:rsid w:val="00BE5AD5"/>
    <w:rsid w:val="00BE6115"/>
    <w:rsid w:val="00BE698D"/>
    <w:rsid w:val="00BE7081"/>
    <w:rsid w:val="00BE7288"/>
    <w:rsid w:val="00BF0868"/>
    <w:rsid w:val="00BF088F"/>
    <w:rsid w:val="00BF16E8"/>
    <w:rsid w:val="00BF2871"/>
    <w:rsid w:val="00BF2EDF"/>
    <w:rsid w:val="00BF33C7"/>
    <w:rsid w:val="00BF3B93"/>
    <w:rsid w:val="00BF4BB2"/>
    <w:rsid w:val="00BF4C74"/>
    <w:rsid w:val="00BF4D14"/>
    <w:rsid w:val="00BF4DE6"/>
    <w:rsid w:val="00BF4F57"/>
    <w:rsid w:val="00BF50CE"/>
    <w:rsid w:val="00BF569E"/>
    <w:rsid w:val="00BF5AB3"/>
    <w:rsid w:val="00BF6D56"/>
    <w:rsid w:val="00BF7613"/>
    <w:rsid w:val="00C047DF"/>
    <w:rsid w:val="00C0521A"/>
    <w:rsid w:val="00C05424"/>
    <w:rsid w:val="00C059B2"/>
    <w:rsid w:val="00C066D0"/>
    <w:rsid w:val="00C07C26"/>
    <w:rsid w:val="00C107DF"/>
    <w:rsid w:val="00C10E7E"/>
    <w:rsid w:val="00C115CC"/>
    <w:rsid w:val="00C130C8"/>
    <w:rsid w:val="00C13E9A"/>
    <w:rsid w:val="00C144C0"/>
    <w:rsid w:val="00C144FA"/>
    <w:rsid w:val="00C144FE"/>
    <w:rsid w:val="00C1684B"/>
    <w:rsid w:val="00C17451"/>
    <w:rsid w:val="00C1756B"/>
    <w:rsid w:val="00C17943"/>
    <w:rsid w:val="00C179F3"/>
    <w:rsid w:val="00C23A57"/>
    <w:rsid w:val="00C25F37"/>
    <w:rsid w:val="00C26D37"/>
    <w:rsid w:val="00C27965"/>
    <w:rsid w:val="00C3077C"/>
    <w:rsid w:val="00C31E63"/>
    <w:rsid w:val="00C3258E"/>
    <w:rsid w:val="00C32799"/>
    <w:rsid w:val="00C333D4"/>
    <w:rsid w:val="00C34410"/>
    <w:rsid w:val="00C35ABE"/>
    <w:rsid w:val="00C35D35"/>
    <w:rsid w:val="00C35E88"/>
    <w:rsid w:val="00C35F39"/>
    <w:rsid w:val="00C35FCF"/>
    <w:rsid w:val="00C365C0"/>
    <w:rsid w:val="00C375A3"/>
    <w:rsid w:val="00C40312"/>
    <w:rsid w:val="00C40A59"/>
    <w:rsid w:val="00C40DCC"/>
    <w:rsid w:val="00C40F93"/>
    <w:rsid w:val="00C421A3"/>
    <w:rsid w:val="00C4248A"/>
    <w:rsid w:val="00C42CDE"/>
    <w:rsid w:val="00C44CA4"/>
    <w:rsid w:val="00C466AF"/>
    <w:rsid w:val="00C47CDB"/>
    <w:rsid w:val="00C50419"/>
    <w:rsid w:val="00C50597"/>
    <w:rsid w:val="00C51229"/>
    <w:rsid w:val="00C51718"/>
    <w:rsid w:val="00C522A9"/>
    <w:rsid w:val="00C528FE"/>
    <w:rsid w:val="00C5405C"/>
    <w:rsid w:val="00C546F5"/>
    <w:rsid w:val="00C55182"/>
    <w:rsid w:val="00C55DB8"/>
    <w:rsid w:val="00C60647"/>
    <w:rsid w:val="00C60904"/>
    <w:rsid w:val="00C6160A"/>
    <w:rsid w:val="00C62E47"/>
    <w:rsid w:val="00C655AE"/>
    <w:rsid w:val="00C6791F"/>
    <w:rsid w:val="00C70041"/>
    <w:rsid w:val="00C701CE"/>
    <w:rsid w:val="00C717E8"/>
    <w:rsid w:val="00C749FF"/>
    <w:rsid w:val="00C75D95"/>
    <w:rsid w:val="00C775A1"/>
    <w:rsid w:val="00C77CA3"/>
    <w:rsid w:val="00C826A9"/>
    <w:rsid w:val="00C8295F"/>
    <w:rsid w:val="00C84001"/>
    <w:rsid w:val="00C84082"/>
    <w:rsid w:val="00C84480"/>
    <w:rsid w:val="00C84564"/>
    <w:rsid w:val="00C86D58"/>
    <w:rsid w:val="00C86E0A"/>
    <w:rsid w:val="00C8711A"/>
    <w:rsid w:val="00C8752F"/>
    <w:rsid w:val="00C90B99"/>
    <w:rsid w:val="00C917B6"/>
    <w:rsid w:val="00C92913"/>
    <w:rsid w:val="00C930D4"/>
    <w:rsid w:val="00C950AD"/>
    <w:rsid w:val="00C95229"/>
    <w:rsid w:val="00C9597B"/>
    <w:rsid w:val="00C9652D"/>
    <w:rsid w:val="00C971D1"/>
    <w:rsid w:val="00C97D2A"/>
    <w:rsid w:val="00CA2913"/>
    <w:rsid w:val="00CA2AB6"/>
    <w:rsid w:val="00CA37B1"/>
    <w:rsid w:val="00CA5B7D"/>
    <w:rsid w:val="00CA66A9"/>
    <w:rsid w:val="00CA6720"/>
    <w:rsid w:val="00CB0017"/>
    <w:rsid w:val="00CB051A"/>
    <w:rsid w:val="00CB1959"/>
    <w:rsid w:val="00CB2783"/>
    <w:rsid w:val="00CB6248"/>
    <w:rsid w:val="00CB637D"/>
    <w:rsid w:val="00CB6B09"/>
    <w:rsid w:val="00CC0B79"/>
    <w:rsid w:val="00CC16B0"/>
    <w:rsid w:val="00CC1E99"/>
    <w:rsid w:val="00CC252E"/>
    <w:rsid w:val="00CC2559"/>
    <w:rsid w:val="00CC2AB5"/>
    <w:rsid w:val="00CC2EB1"/>
    <w:rsid w:val="00CC3687"/>
    <w:rsid w:val="00CC3FE5"/>
    <w:rsid w:val="00CC6D4C"/>
    <w:rsid w:val="00CD0A32"/>
    <w:rsid w:val="00CD0B80"/>
    <w:rsid w:val="00CD1439"/>
    <w:rsid w:val="00CD24EF"/>
    <w:rsid w:val="00CD3359"/>
    <w:rsid w:val="00CD37DA"/>
    <w:rsid w:val="00CD37FB"/>
    <w:rsid w:val="00CD3BA9"/>
    <w:rsid w:val="00CD429C"/>
    <w:rsid w:val="00CD55BF"/>
    <w:rsid w:val="00CD6A09"/>
    <w:rsid w:val="00CD6EE9"/>
    <w:rsid w:val="00CD7437"/>
    <w:rsid w:val="00CE012B"/>
    <w:rsid w:val="00CE0B30"/>
    <w:rsid w:val="00CE2634"/>
    <w:rsid w:val="00CE35A2"/>
    <w:rsid w:val="00CE4B77"/>
    <w:rsid w:val="00CE53BD"/>
    <w:rsid w:val="00CE592A"/>
    <w:rsid w:val="00CE6B25"/>
    <w:rsid w:val="00CE7DEA"/>
    <w:rsid w:val="00CF2B8A"/>
    <w:rsid w:val="00CF301D"/>
    <w:rsid w:val="00CF3903"/>
    <w:rsid w:val="00CF431F"/>
    <w:rsid w:val="00CF5ED6"/>
    <w:rsid w:val="00CF6507"/>
    <w:rsid w:val="00CF746F"/>
    <w:rsid w:val="00CF74BE"/>
    <w:rsid w:val="00CF78A4"/>
    <w:rsid w:val="00D00B9B"/>
    <w:rsid w:val="00D00E2C"/>
    <w:rsid w:val="00D01D84"/>
    <w:rsid w:val="00D01E15"/>
    <w:rsid w:val="00D0292E"/>
    <w:rsid w:val="00D0296C"/>
    <w:rsid w:val="00D03F0E"/>
    <w:rsid w:val="00D0702D"/>
    <w:rsid w:val="00D12EAE"/>
    <w:rsid w:val="00D13C1F"/>
    <w:rsid w:val="00D13D1A"/>
    <w:rsid w:val="00D13DD1"/>
    <w:rsid w:val="00D16419"/>
    <w:rsid w:val="00D17DF3"/>
    <w:rsid w:val="00D17DF6"/>
    <w:rsid w:val="00D2094E"/>
    <w:rsid w:val="00D20F88"/>
    <w:rsid w:val="00D21504"/>
    <w:rsid w:val="00D22869"/>
    <w:rsid w:val="00D228AC"/>
    <w:rsid w:val="00D23728"/>
    <w:rsid w:val="00D23DD5"/>
    <w:rsid w:val="00D264F9"/>
    <w:rsid w:val="00D26ACC"/>
    <w:rsid w:val="00D27C58"/>
    <w:rsid w:val="00D3102C"/>
    <w:rsid w:val="00D31C98"/>
    <w:rsid w:val="00D31F12"/>
    <w:rsid w:val="00D3207E"/>
    <w:rsid w:val="00D35661"/>
    <w:rsid w:val="00D35CE7"/>
    <w:rsid w:val="00D36C3F"/>
    <w:rsid w:val="00D402E5"/>
    <w:rsid w:val="00D41F18"/>
    <w:rsid w:val="00D42496"/>
    <w:rsid w:val="00D43E73"/>
    <w:rsid w:val="00D44821"/>
    <w:rsid w:val="00D45927"/>
    <w:rsid w:val="00D46D82"/>
    <w:rsid w:val="00D47CFE"/>
    <w:rsid w:val="00D52D01"/>
    <w:rsid w:val="00D53A82"/>
    <w:rsid w:val="00D60B25"/>
    <w:rsid w:val="00D610B6"/>
    <w:rsid w:val="00D62F44"/>
    <w:rsid w:val="00D62F7A"/>
    <w:rsid w:val="00D6335C"/>
    <w:rsid w:val="00D6514E"/>
    <w:rsid w:val="00D66242"/>
    <w:rsid w:val="00D70D41"/>
    <w:rsid w:val="00D72A3A"/>
    <w:rsid w:val="00D72FD3"/>
    <w:rsid w:val="00D73122"/>
    <w:rsid w:val="00D73B5E"/>
    <w:rsid w:val="00D74C62"/>
    <w:rsid w:val="00D75662"/>
    <w:rsid w:val="00D75CE2"/>
    <w:rsid w:val="00D76EAE"/>
    <w:rsid w:val="00D77EE7"/>
    <w:rsid w:val="00D82BF0"/>
    <w:rsid w:val="00D8324A"/>
    <w:rsid w:val="00D83C47"/>
    <w:rsid w:val="00D84144"/>
    <w:rsid w:val="00D85E8C"/>
    <w:rsid w:val="00D86AB6"/>
    <w:rsid w:val="00D9168A"/>
    <w:rsid w:val="00D92C5A"/>
    <w:rsid w:val="00D93E57"/>
    <w:rsid w:val="00D94F68"/>
    <w:rsid w:val="00D95BCE"/>
    <w:rsid w:val="00D961FD"/>
    <w:rsid w:val="00D96E19"/>
    <w:rsid w:val="00D972EC"/>
    <w:rsid w:val="00D97F46"/>
    <w:rsid w:val="00DA016F"/>
    <w:rsid w:val="00DA0D90"/>
    <w:rsid w:val="00DA3526"/>
    <w:rsid w:val="00DA52E9"/>
    <w:rsid w:val="00DA5342"/>
    <w:rsid w:val="00DA5B62"/>
    <w:rsid w:val="00DA6040"/>
    <w:rsid w:val="00DA6729"/>
    <w:rsid w:val="00DA698A"/>
    <w:rsid w:val="00DA7818"/>
    <w:rsid w:val="00DB09E7"/>
    <w:rsid w:val="00DB19D0"/>
    <w:rsid w:val="00DB1FB2"/>
    <w:rsid w:val="00DB34CD"/>
    <w:rsid w:val="00DB393A"/>
    <w:rsid w:val="00DB4C13"/>
    <w:rsid w:val="00DB511C"/>
    <w:rsid w:val="00DB6D69"/>
    <w:rsid w:val="00DB74EF"/>
    <w:rsid w:val="00DB7740"/>
    <w:rsid w:val="00DB7E3C"/>
    <w:rsid w:val="00DC38E0"/>
    <w:rsid w:val="00DC3A78"/>
    <w:rsid w:val="00DC430B"/>
    <w:rsid w:val="00DC4A5F"/>
    <w:rsid w:val="00DC4C59"/>
    <w:rsid w:val="00DC53BB"/>
    <w:rsid w:val="00DC64B6"/>
    <w:rsid w:val="00DD2416"/>
    <w:rsid w:val="00DD3A48"/>
    <w:rsid w:val="00DD4D5D"/>
    <w:rsid w:val="00DD590A"/>
    <w:rsid w:val="00DE22C8"/>
    <w:rsid w:val="00DE28E9"/>
    <w:rsid w:val="00DE2BA5"/>
    <w:rsid w:val="00DE2D06"/>
    <w:rsid w:val="00DE2FC5"/>
    <w:rsid w:val="00DE3637"/>
    <w:rsid w:val="00DE6A3B"/>
    <w:rsid w:val="00DF0312"/>
    <w:rsid w:val="00DF19D4"/>
    <w:rsid w:val="00DF1C1A"/>
    <w:rsid w:val="00DF1E0A"/>
    <w:rsid w:val="00DF25DB"/>
    <w:rsid w:val="00DF25F7"/>
    <w:rsid w:val="00DF279B"/>
    <w:rsid w:val="00DF283B"/>
    <w:rsid w:val="00DF2E6D"/>
    <w:rsid w:val="00DF38EE"/>
    <w:rsid w:val="00DF3C99"/>
    <w:rsid w:val="00DF50DC"/>
    <w:rsid w:val="00DF56B3"/>
    <w:rsid w:val="00E00D82"/>
    <w:rsid w:val="00E00DBE"/>
    <w:rsid w:val="00E00DDA"/>
    <w:rsid w:val="00E01008"/>
    <w:rsid w:val="00E0252A"/>
    <w:rsid w:val="00E0356B"/>
    <w:rsid w:val="00E039F7"/>
    <w:rsid w:val="00E043B8"/>
    <w:rsid w:val="00E048B1"/>
    <w:rsid w:val="00E04EFD"/>
    <w:rsid w:val="00E053AC"/>
    <w:rsid w:val="00E06447"/>
    <w:rsid w:val="00E071A0"/>
    <w:rsid w:val="00E07DE3"/>
    <w:rsid w:val="00E11854"/>
    <w:rsid w:val="00E1222E"/>
    <w:rsid w:val="00E124E8"/>
    <w:rsid w:val="00E13B25"/>
    <w:rsid w:val="00E13C0A"/>
    <w:rsid w:val="00E13FBC"/>
    <w:rsid w:val="00E14331"/>
    <w:rsid w:val="00E16230"/>
    <w:rsid w:val="00E16C8E"/>
    <w:rsid w:val="00E178F0"/>
    <w:rsid w:val="00E20692"/>
    <w:rsid w:val="00E21F13"/>
    <w:rsid w:val="00E243BB"/>
    <w:rsid w:val="00E248CF"/>
    <w:rsid w:val="00E25A95"/>
    <w:rsid w:val="00E2607E"/>
    <w:rsid w:val="00E32197"/>
    <w:rsid w:val="00E3257F"/>
    <w:rsid w:val="00E331C9"/>
    <w:rsid w:val="00E334EF"/>
    <w:rsid w:val="00E34ABC"/>
    <w:rsid w:val="00E357B7"/>
    <w:rsid w:val="00E372EC"/>
    <w:rsid w:val="00E37ACD"/>
    <w:rsid w:val="00E41394"/>
    <w:rsid w:val="00E41732"/>
    <w:rsid w:val="00E42138"/>
    <w:rsid w:val="00E42213"/>
    <w:rsid w:val="00E43504"/>
    <w:rsid w:val="00E44D53"/>
    <w:rsid w:val="00E45CE9"/>
    <w:rsid w:val="00E4635E"/>
    <w:rsid w:val="00E46CAB"/>
    <w:rsid w:val="00E5268A"/>
    <w:rsid w:val="00E52F23"/>
    <w:rsid w:val="00E53800"/>
    <w:rsid w:val="00E538B9"/>
    <w:rsid w:val="00E5471F"/>
    <w:rsid w:val="00E555D5"/>
    <w:rsid w:val="00E56B38"/>
    <w:rsid w:val="00E56F87"/>
    <w:rsid w:val="00E60110"/>
    <w:rsid w:val="00E6081F"/>
    <w:rsid w:val="00E61D87"/>
    <w:rsid w:val="00E63418"/>
    <w:rsid w:val="00E634FB"/>
    <w:rsid w:val="00E64009"/>
    <w:rsid w:val="00E6437F"/>
    <w:rsid w:val="00E648FD"/>
    <w:rsid w:val="00E6498F"/>
    <w:rsid w:val="00E64EC8"/>
    <w:rsid w:val="00E67AB7"/>
    <w:rsid w:val="00E700DB"/>
    <w:rsid w:val="00E7039B"/>
    <w:rsid w:val="00E70FB7"/>
    <w:rsid w:val="00E71936"/>
    <w:rsid w:val="00E73DFE"/>
    <w:rsid w:val="00E741FB"/>
    <w:rsid w:val="00E74B07"/>
    <w:rsid w:val="00E76708"/>
    <w:rsid w:val="00E76AEC"/>
    <w:rsid w:val="00E76B21"/>
    <w:rsid w:val="00E76E82"/>
    <w:rsid w:val="00E772E3"/>
    <w:rsid w:val="00E8081A"/>
    <w:rsid w:val="00E8347C"/>
    <w:rsid w:val="00E83658"/>
    <w:rsid w:val="00E83CE6"/>
    <w:rsid w:val="00E84E39"/>
    <w:rsid w:val="00E85232"/>
    <w:rsid w:val="00E852B8"/>
    <w:rsid w:val="00E85A38"/>
    <w:rsid w:val="00E8760E"/>
    <w:rsid w:val="00E90E60"/>
    <w:rsid w:val="00E91C36"/>
    <w:rsid w:val="00E91F8E"/>
    <w:rsid w:val="00E92065"/>
    <w:rsid w:val="00E9487B"/>
    <w:rsid w:val="00E95111"/>
    <w:rsid w:val="00E9552D"/>
    <w:rsid w:val="00E96D5B"/>
    <w:rsid w:val="00E97413"/>
    <w:rsid w:val="00E97539"/>
    <w:rsid w:val="00EA043D"/>
    <w:rsid w:val="00EA04B2"/>
    <w:rsid w:val="00EA1AE2"/>
    <w:rsid w:val="00EA1E1D"/>
    <w:rsid w:val="00EA20F3"/>
    <w:rsid w:val="00EA2705"/>
    <w:rsid w:val="00EA36C8"/>
    <w:rsid w:val="00EA7AB5"/>
    <w:rsid w:val="00EB47F3"/>
    <w:rsid w:val="00EB4F6B"/>
    <w:rsid w:val="00EB5950"/>
    <w:rsid w:val="00EB73D4"/>
    <w:rsid w:val="00EC0671"/>
    <w:rsid w:val="00EC0C17"/>
    <w:rsid w:val="00EC4082"/>
    <w:rsid w:val="00EC45E7"/>
    <w:rsid w:val="00EC6040"/>
    <w:rsid w:val="00EC6990"/>
    <w:rsid w:val="00EC7146"/>
    <w:rsid w:val="00ED064B"/>
    <w:rsid w:val="00ED0735"/>
    <w:rsid w:val="00ED0B70"/>
    <w:rsid w:val="00ED147F"/>
    <w:rsid w:val="00ED15E3"/>
    <w:rsid w:val="00ED15F1"/>
    <w:rsid w:val="00ED2A92"/>
    <w:rsid w:val="00ED3DF3"/>
    <w:rsid w:val="00ED43D1"/>
    <w:rsid w:val="00ED4506"/>
    <w:rsid w:val="00ED4C37"/>
    <w:rsid w:val="00ED4F58"/>
    <w:rsid w:val="00ED5749"/>
    <w:rsid w:val="00ED6E6C"/>
    <w:rsid w:val="00EE0B22"/>
    <w:rsid w:val="00EE4B4E"/>
    <w:rsid w:val="00EE4EE1"/>
    <w:rsid w:val="00EE5BAE"/>
    <w:rsid w:val="00EE6234"/>
    <w:rsid w:val="00EE656F"/>
    <w:rsid w:val="00EE6865"/>
    <w:rsid w:val="00EE76F3"/>
    <w:rsid w:val="00EF074D"/>
    <w:rsid w:val="00EF11C7"/>
    <w:rsid w:val="00EF26BD"/>
    <w:rsid w:val="00EF398B"/>
    <w:rsid w:val="00EF4250"/>
    <w:rsid w:val="00EF4357"/>
    <w:rsid w:val="00EF4574"/>
    <w:rsid w:val="00EF5FDA"/>
    <w:rsid w:val="00EF67AE"/>
    <w:rsid w:val="00EF72AE"/>
    <w:rsid w:val="00EF7F06"/>
    <w:rsid w:val="00F00A12"/>
    <w:rsid w:val="00F01335"/>
    <w:rsid w:val="00F01763"/>
    <w:rsid w:val="00F01F2C"/>
    <w:rsid w:val="00F02F37"/>
    <w:rsid w:val="00F03C26"/>
    <w:rsid w:val="00F03DEB"/>
    <w:rsid w:val="00F03EF3"/>
    <w:rsid w:val="00F04198"/>
    <w:rsid w:val="00F04881"/>
    <w:rsid w:val="00F05941"/>
    <w:rsid w:val="00F10425"/>
    <w:rsid w:val="00F1078B"/>
    <w:rsid w:val="00F10ED1"/>
    <w:rsid w:val="00F1192D"/>
    <w:rsid w:val="00F12EFB"/>
    <w:rsid w:val="00F12F03"/>
    <w:rsid w:val="00F15928"/>
    <w:rsid w:val="00F159D6"/>
    <w:rsid w:val="00F17B52"/>
    <w:rsid w:val="00F17C24"/>
    <w:rsid w:val="00F20C25"/>
    <w:rsid w:val="00F21978"/>
    <w:rsid w:val="00F21B8F"/>
    <w:rsid w:val="00F21C69"/>
    <w:rsid w:val="00F21F66"/>
    <w:rsid w:val="00F2207F"/>
    <w:rsid w:val="00F2221E"/>
    <w:rsid w:val="00F22459"/>
    <w:rsid w:val="00F23239"/>
    <w:rsid w:val="00F23A06"/>
    <w:rsid w:val="00F243FB"/>
    <w:rsid w:val="00F2520B"/>
    <w:rsid w:val="00F26740"/>
    <w:rsid w:val="00F2684E"/>
    <w:rsid w:val="00F26D71"/>
    <w:rsid w:val="00F3012E"/>
    <w:rsid w:val="00F3073D"/>
    <w:rsid w:val="00F30C9E"/>
    <w:rsid w:val="00F31B40"/>
    <w:rsid w:val="00F32A26"/>
    <w:rsid w:val="00F33533"/>
    <w:rsid w:val="00F33EAB"/>
    <w:rsid w:val="00F340C3"/>
    <w:rsid w:val="00F34FE9"/>
    <w:rsid w:val="00F35453"/>
    <w:rsid w:val="00F35684"/>
    <w:rsid w:val="00F35B94"/>
    <w:rsid w:val="00F41071"/>
    <w:rsid w:val="00F42098"/>
    <w:rsid w:val="00F42DC1"/>
    <w:rsid w:val="00F43946"/>
    <w:rsid w:val="00F43CE5"/>
    <w:rsid w:val="00F4582E"/>
    <w:rsid w:val="00F45B24"/>
    <w:rsid w:val="00F461FD"/>
    <w:rsid w:val="00F46CFF"/>
    <w:rsid w:val="00F529B2"/>
    <w:rsid w:val="00F554B9"/>
    <w:rsid w:val="00F60655"/>
    <w:rsid w:val="00F6185C"/>
    <w:rsid w:val="00F621FF"/>
    <w:rsid w:val="00F67A71"/>
    <w:rsid w:val="00F71971"/>
    <w:rsid w:val="00F729EF"/>
    <w:rsid w:val="00F72C2E"/>
    <w:rsid w:val="00F73E12"/>
    <w:rsid w:val="00F763B4"/>
    <w:rsid w:val="00F775DA"/>
    <w:rsid w:val="00F77CAE"/>
    <w:rsid w:val="00F8030D"/>
    <w:rsid w:val="00F805C1"/>
    <w:rsid w:val="00F82454"/>
    <w:rsid w:val="00F82590"/>
    <w:rsid w:val="00F82B2A"/>
    <w:rsid w:val="00F83846"/>
    <w:rsid w:val="00F84598"/>
    <w:rsid w:val="00F864E5"/>
    <w:rsid w:val="00F9178A"/>
    <w:rsid w:val="00F93E54"/>
    <w:rsid w:val="00F940EA"/>
    <w:rsid w:val="00F949F2"/>
    <w:rsid w:val="00F96BB9"/>
    <w:rsid w:val="00FA03AB"/>
    <w:rsid w:val="00FA12F0"/>
    <w:rsid w:val="00FA147F"/>
    <w:rsid w:val="00FA255B"/>
    <w:rsid w:val="00FA48CA"/>
    <w:rsid w:val="00FA515E"/>
    <w:rsid w:val="00FB08A9"/>
    <w:rsid w:val="00FB236A"/>
    <w:rsid w:val="00FB4393"/>
    <w:rsid w:val="00FB44AA"/>
    <w:rsid w:val="00FB500D"/>
    <w:rsid w:val="00FB553B"/>
    <w:rsid w:val="00FB722D"/>
    <w:rsid w:val="00FB79A4"/>
    <w:rsid w:val="00FC0E7F"/>
    <w:rsid w:val="00FC0FC9"/>
    <w:rsid w:val="00FC3473"/>
    <w:rsid w:val="00FC3B7B"/>
    <w:rsid w:val="00FC4D36"/>
    <w:rsid w:val="00FC622B"/>
    <w:rsid w:val="00FC66A1"/>
    <w:rsid w:val="00FC7C1D"/>
    <w:rsid w:val="00FD1DE4"/>
    <w:rsid w:val="00FD20F6"/>
    <w:rsid w:val="00FD2AF0"/>
    <w:rsid w:val="00FD34B3"/>
    <w:rsid w:val="00FD3D94"/>
    <w:rsid w:val="00FD3F91"/>
    <w:rsid w:val="00FD7404"/>
    <w:rsid w:val="00FD7C0C"/>
    <w:rsid w:val="00FD7FBB"/>
    <w:rsid w:val="00FE26D0"/>
    <w:rsid w:val="00FE2D44"/>
    <w:rsid w:val="00FE2E7E"/>
    <w:rsid w:val="00FE320A"/>
    <w:rsid w:val="00FE583B"/>
    <w:rsid w:val="00FE5850"/>
    <w:rsid w:val="00FE69EE"/>
    <w:rsid w:val="00FE6D51"/>
    <w:rsid w:val="00FE7E16"/>
    <w:rsid w:val="00FF023A"/>
    <w:rsid w:val="00FF0569"/>
    <w:rsid w:val="00FF25A1"/>
    <w:rsid w:val="00FF2740"/>
    <w:rsid w:val="00FF2768"/>
    <w:rsid w:val="00FF4CDC"/>
    <w:rsid w:val="00FF5F53"/>
    <w:rsid w:val="00FF64B9"/>
    <w:rsid w:val="00FF7799"/>
    <w:rsid w:val="4585CCA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D3F602"/>
  <w15:docId w15:val="{DF64CED3-6C10-4754-ACAC-3617AF647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lsdException w:name="List Bullet 3" w:semiHidden="1" w:uiPriority="4"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931"/>
    <w:pPr>
      <w:suppressAutoHyphens/>
      <w:spacing w:before="180" w:after="60" w:line="280" w:lineRule="atLeast"/>
    </w:pPr>
  </w:style>
  <w:style w:type="paragraph" w:styleId="Heading1">
    <w:name w:val="heading 1"/>
    <w:basedOn w:val="Normal"/>
    <w:next w:val="Normal"/>
    <w:link w:val="Heading1Char"/>
    <w:qFormat/>
    <w:rsid w:val="001612A4"/>
    <w:pPr>
      <w:keepNext/>
      <w:keepLines/>
      <w:spacing w:before="360" w:after="120" w:line="460" w:lineRule="atLeast"/>
      <w:contextualSpacing/>
      <w:outlineLvl w:val="0"/>
    </w:pPr>
    <w:rPr>
      <w:rFonts w:asciiTheme="majorHAnsi" w:eastAsiaTheme="majorEastAsia" w:hAnsiTheme="majorHAnsi" w:cstheme="majorBidi"/>
      <w:bCs/>
      <w:color w:val="17406D" w:themeColor="text2"/>
      <w:sz w:val="40"/>
      <w:szCs w:val="28"/>
    </w:rPr>
  </w:style>
  <w:style w:type="paragraph" w:styleId="Heading2">
    <w:name w:val="heading 2"/>
    <w:basedOn w:val="Heading1"/>
    <w:next w:val="Normal"/>
    <w:link w:val="Heading2Char"/>
    <w:unhideWhenUsed/>
    <w:qFormat/>
    <w:rsid w:val="001612A4"/>
    <w:pPr>
      <w:spacing w:line="400" w:lineRule="atLeast"/>
      <w:outlineLvl w:val="1"/>
    </w:pPr>
    <w:rPr>
      <w:bCs w:val="0"/>
      <w:sz w:val="34"/>
      <w:szCs w:val="26"/>
    </w:rPr>
  </w:style>
  <w:style w:type="paragraph" w:styleId="Heading3">
    <w:name w:val="heading 3"/>
    <w:basedOn w:val="Heading2"/>
    <w:next w:val="Normal"/>
    <w:link w:val="Heading3Char"/>
    <w:unhideWhenUsed/>
    <w:qFormat/>
    <w:rsid w:val="00D46D82"/>
    <w:pPr>
      <w:spacing w:line="340" w:lineRule="atLeast"/>
      <w:outlineLvl w:val="2"/>
    </w:pPr>
    <w:rPr>
      <w:bCs/>
      <w:sz w:val="30"/>
    </w:rPr>
  </w:style>
  <w:style w:type="paragraph" w:styleId="Heading4">
    <w:name w:val="heading 4"/>
    <w:basedOn w:val="Heading3"/>
    <w:next w:val="Normal"/>
    <w:link w:val="Heading4Char"/>
    <w:uiPriority w:val="9"/>
    <w:unhideWhenUsed/>
    <w:qFormat/>
    <w:rsid w:val="00D46D82"/>
    <w:pPr>
      <w:spacing w:before="240" w:line="300" w:lineRule="atLeast"/>
      <w:outlineLvl w:val="3"/>
    </w:pPr>
    <w:rPr>
      <w:iCs/>
      <w:sz w:val="26"/>
    </w:rPr>
  </w:style>
  <w:style w:type="paragraph" w:styleId="Heading5">
    <w:name w:val="heading 5"/>
    <w:basedOn w:val="Heading4"/>
    <w:next w:val="Normal"/>
    <w:link w:val="Heading5Char"/>
    <w:uiPriority w:val="9"/>
    <w:semiHidden/>
    <w:unhideWhenUsed/>
    <w:qFormat/>
    <w:rsid w:val="00623BA1"/>
    <w:pPr>
      <w:outlineLvl w:val="4"/>
    </w:pPr>
    <w:rPr>
      <w:i/>
      <w:color w:val="0B5294" w:themeColor="accent1" w:themeShade="BF"/>
      <w:sz w:val="22"/>
    </w:rPr>
  </w:style>
  <w:style w:type="paragraph" w:styleId="Heading6">
    <w:name w:val="heading 6"/>
    <w:basedOn w:val="Heading5"/>
    <w:next w:val="Normal"/>
    <w:link w:val="Heading6Char"/>
    <w:uiPriority w:val="1"/>
    <w:unhideWhenUsed/>
    <w:qFormat/>
    <w:rsid w:val="00486804"/>
    <w:pPr>
      <w:spacing w:before="40"/>
      <w:outlineLvl w:val="5"/>
    </w:pPr>
    <w:rPr>
      <w:color w:val="073662" w:themeColor="accent1" w:themeShade="7F"/>
    </w:rPr>
  </w:style>
  <w:style w:type="paragraph" w:styleId="Heading7">
    <w:name w:val="heading 7"/>
    <w:basedOn w:val="Heading6"/>
    <w:next w:val="Normal"/>
    <w:link w:val="Heading7Char"/>
    <w:uiPriority w:val="1"/>
    <w:unhideWhenUsed/>
    <w:qFormat/>
    <w:rsid w:val="00486804"/>
    <w:pPr>
      <w:outlineLvl w:val="6"/>
    </w:pPr>
    <w:rPr>
      <w:i w:val="0"/>
      <w:iCs w:val="0"/>
    </w:rPr>
  </w:style>
  <w:style w:type="paragraph" w:styleId="Heading8">
    <w:name w:val="heading 8"/>
    <w:basedOn w:val="Heading7"/>
    <w:next w:val="Normal"/>
    <w:link w:val="Heading8Char"/>
    <w:uiPriority w:val="1"/>
    <w:unhideWhenUsed/>
    <w:qFormat/>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rsid w:val="00486804"/>
    <w:p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12A4"/>
    <w:rPr>
      <w:rFonts w:asciiTheme="majorHAnsi" w:eastAsiaTheme="majorEastAsia" w:hAnsiTheme="majorHAnsi" w:cstheme="majorBidi"/>
      <w:bCs/>
      <w:color w:val="17406D" w:themeColor="text2"/>
      <w:sz w:val="40"/>
      <w:szCs w:val="28"/>
    </w:rPr>
  </w:style>
  <w:style w:type="character" w:customStyle="1" w:styleId="Heading2Char">
    <w:name w:val="Heading 2 Char"/>
    <w:basedOn w:val="DefaultParagraphFont"/>
    <w:link w:val="Heading2"/>
    <w:uiPriority w:val="9"/>
    <w:rsid w:val="001612A4"/>
    <w:rPr>
      <w:rFonts w:asciiTheme="majorHAnsi" w:eastAsiaTheme="majorEastAsia" w:hAnsiTheme="majorHAnsi" w:cstheme="majorBidi"/>
      <w:color w:val="17406D" w:themeColor="text2"/>
      <w:sz w:val="34"/>
      <w:szCs w:val="26"/>
    </w:rPr>
  </w:style>
  <w:style w:type="character" w:customStyle="1" w:styleId="Heading3Char">
    <w:name w:val="Heading 3 Char"/>
    <w:basedOn w:val="DefaultParagraphFont"/>
    <w:link w:val="Heading3"/>
    <w:uiPriority w:val="9"/>
    <w:rsid w:val="00D46D82"/>
    <w:rPr>
      <w:rFonts w:asciiTheme="majorHAnsi" w:eastAsiaTheme="majorEastAsia" w:hAnsiTheme="majorHAnsi" w:cstheme="majorBidi"/>
      <w:bCs/>
      <w:color w:val="17406D" w:themeColor="text2"/>
      <w:sz w:val="30"/>
      <w:szCs w:val="26"/>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DB6D69"/>
    <w:pPr>
      <w:keepNext w:val="0"/>
      <w:spacing w:before="8400" w:line="480" w:lineRule="atLeast"/>
      <w:jc w:val="right"/>
    </w:pPr>
    <w:rPr>
      <w:kern w:val="28"/>
      <w:szCs w:val="52"/>
    </w:rPr>
  </w:style>
  <w:style w:type="character" w:customStyle="1" w:styleId="TitleChar">
    <w:name w:val="Title Char"/>
    <w:basedOn w:val="DefaultParagraphFont"/>
    <w:link w:val="Title"/>
    <w:uiPriority w:val="10"/>
    <w:rsid w:val="00DB6D69"/>
    <w:rPr>
      <w:rFonts w:asciiTheme="majorHAnsi" w:eastAsiaTheme="majorEastAsia" w:hAnsiTheme="majorHAnsi" w:cstheme="majorBidi"/>
      <w:bCs/>
      <w:color w:val="17406D" w:themeColor="text2"/>
      <w:kern w:val="28"/>
      <w:sz w:val="40"/>
      <w:szCs w:val="52"/>
    </w:rPr>
  </w:style>
  <w:style w:type="paragraph" w:styleId="Subtitle">
    <w:name w:val="Subtitle"/>
    <w:basedOn w:val="Title"/>
    <w:next w:val="Normal"/>
    <w:link w:val="SubtitleChar"/>
    <w:uiPriority w:val="11"/>
    <w:qFormat/>
    <w:rsid w:val="00DB6D69"/>
    <w:pPr>
      <w:numPr>
        <w:ilvl w:val="1"/>
      </w:numPr>
      <w:spacing w:before="360" w:line="260" w:lineRule="atLeast"/>
    </w:pPr>
    <w:rPr>
      <w:b/>
      <w:iCs/>
      <w:sz w:val="20"/>
      <w:szCs w:val="24"/>
    </w:rPr>
  </w:style>
  <w:style w:type="character" w:customStyle="1" w:styleId="SubtitleChar">
    <w:name w:val="Subtitle Char"/>
    <w:basedOn w:val="DefaultParagraphFont"/>
    <w:link w:val="Subtitle"/>
    <w:uiPriority w:val="11"/>
    <w:rsid w:val="00DB6D69"/>
    <w:rPr>
      <w:rFonts w:asciiTheme="majorHAnsi" w:eastAsiaTheme="majorEastAsia" w:hAnsiTheme="majorHAnsi" w:cstheme="majorBidi"/>
      <w:b/>
      <w:bCs/>
      <w:iCs/>
      <w:color w:val="17406D" w:themeColor="text2"/>
      <w:kern w:val="28"/>
      <w:sz w:val="20"/>
      <w:szCs w:val="24"/>
    </w:rPr>
  </w:style>
  <w:style w:type="paragraph" w:customStyle="1" w:styleId="Bullet1">
    <w:name w:val="Bullet 1"/>
    <w:basedOn w:val="Normal"/>
    <w:qFormat/>
    <w:rsid w:val="00FB44AA"/>
    <w:pPr>
      <w:numPr>
        <w:numId w:val="1"/>
      </w:numPr>
      <w:spacing w:before="12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576566"/>
    <w:pPr>
      <w:numPr>
        <w:numId w:val="2"/>
      </w:numPr>
      <w:ind w:left="397" w:hanging="397"/>
    </w:pPr>
  </w:style>
  <w:style w:type="paragraph" w:customStyle="1" w:styleId="NumberedList2">
    <w:name w:val="Numbered List 2"/>
    <w:basedOn w:val="NumberedList1"/>
    <w:qFormat/>
    <w:rsid w:val="00576566"/>
    <w:pPr>
      <w:numPr>
        <w:ilvl w:val="1"/>
      </w:numPr>
      <w:spacing w:before="120"/>
      <w:ind w:left="681" w:hanging="397"/>
    </w:pPr>
  </w:style>
  <w:style w:type="paragraph" w:customStyle="1" w:styleId="NumberedList3">
    <w:name w:val="Numbered List 3"/>
    <w:basedOn w:val="NumberedList2"/>
    <w:qFormat/>
    <w:rsid w:val="00576566"/>
    <w:pPr>
      <w:numPr>
        <w:ilvl w:val="2"/>
      </w:numPr>
      <w:ind w:left="964" w:hanging="397"/>
    </w:pPr>
  </w:style>
  <w:style w:type="paragraph" w:customStyle="1" w:styleId="Heading1Numbered">
    <w:name w:val="Heading 1 Numbered"/>
    <w:basedOn w:val="Heading1"/>
    <w:next w:val="Normal"/>
    <w:qFormat/>
    <w:rsid w:val="001E1DC0"/>
    <w:pPr>
      <w:numPr>
        <w:numId w:val="3"/>
      </w:numPr>
    </w:pPr>
  </w:style>
  <w:style w:type="paragraph" w:customStyle="1" w:styleId="Heading2Numbered">
    <w:name w:val="Heading 2 Numbered"/>
    <w:basedOn w:val="Heading2"/>
    <w:next w:val="Normal"/>
    <w:qFormat/>
    <w:rsid w:val="0082589D"/>
    <w:pPr>
      <w:numPr>
        <w:ilvl w:val="1"/>
        <w:numId w:val="3"/>
      </w:numPr>
      <w:ind w:left="851" w:hanging="851"/>
    </w:pPr>
    <w:rPr>
      <w:bCs/>
    </w:rPr>
  </w:style>
  <w:style w:type="paragraph" w:customStyle="1" w:styleId="Heading3Numbered">
    <w:name w:val="Heading 3 Numbered"/>
    <w:basedOn w:val="Heading3"/>
    <w:next w:val="Normal"/>
    <w:qFormat/>
    <w:rsid w:val="001D7EB4"/>
    <w:pPr>
      <w:numPr>
        <w:ilvl w:val="2"/>
        <w:numId w:val="3"/>
      </w:numPr>
    </w:pPr>
    <w:rPr>
      <w:szCs w:val="22"/>
    </w:rPr>
  </w:style>
  <w:style w:type="numbering" w:customStyle="1" w:styleId="BulletsList">
    <w:name w:val="Bullets List"/>
    <w:uiPriority w:val="99"/>
    <w:rsid w:val="00F2684E"/>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styleId="PlainTable2">
    <w:name w:val="Plain Table 2"/>
    <w:basedOn w:val="TableNormal"/>
    <w:uiPriority w:val="42"/>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20122A"/>
    <w:pPr>
      <w:suppressAutoHyphens w:val="0"/>
      <w:contextualSpacing w:val="0"/>
      <w:outlineLvl w:val="9"/>
    </w:pPr>
    <w:rPr>
      <w:bCs w:val="0"/>
      <w:szCs w:val="32"/>
      <w:lang w:val="en-US"/>
    </w:rPr>
  </w:style>
  <w:style w:type="character" w:customStyle="1" w:styleId="Heading4Char">
    <w:name w:val="Heading 4 Char"/>
    <w:basedOn w:val="DefaultParagraphFont"/>
    <w:link w:val="Heading4"/>
    <w:uiPriority w:val="9"/>
    <w:rsid w:val="00D46D82"/>
    <w:rPr>
      <w:rFonts w:asciiTheme="majorHAnsi" w:eastAsiaTheme="majorEastAsia" w:hAnsiTheme="majorHAnsi" w:cstheme="majorBidi"/>
      <w:bCs/>
      <w:iCs/>
      <w:color w:val="17406D" w:themeColor="text2"/>
      <w:sz w:val="26"/>
      <w:szCs w:val="26"/>
    </w:rPr>
  </w:style>
  <w:style w:type="paragraph" w:styleId="TOC1">
    <w:name w:val="toc 1"/>
    <w:basedOn w:val="Normal"/>
    <w:next w:val="Normal"/>
    <w:autoRedefine/>
    <w:uiPriority w:val="39"/>
    <w:unhideWhenUsed/>
    <w:rsid w:val="00C27965"/>
    <w:pPr>
      <w:tabs>
        <w:tab w:val="left" w:pos="454"/>
        <w:tab w:val="right" w:pos="9072"/>
      </w:tabs>
      <w:spacing w:after="180" w:line="230" w:lineRule="atLeast"/>
    </w:pPr>
    <w:rPr>
      <w:b/>
      <w:sz w:val="23"/>
    </w:rPr>
  </w:style>
  <w:style w:type="paragraph" w:styleId="TOC2">
    <w:name w:val="toc 2"/>
    <w:basedOn w:val="Normal"/>
    <w:next w:val="Normal"/>
    <w:autoRedefine/>
    <w:uiPriority w:val="39"/>
    <w:unhideWhenUsed/>
    <w:rsid w:val="00C27965"/>
    <w:pPr>
      <w:tabs>
        <w:tab w:val="left" w:pos="454"/>
        <w:tab w:val="right" w:pos="9072"/>
      </w:tabs>
      <w:spacing w:after="180" w:line="230" w:lineRule="atLeast"/>
      <w:ind w:left="738" w:hanging="454"/>
    </w:pPr>
  </w:style>
  <w:style w:type="paragraph" w:styleId="TOC3">
    <w:name w:val="toc 3"/>
    <w:basedOn w:val="Normal"/>
    <w:next w:val="Normal"/>
    <w:autoRedefine/>
    <w:uiPriority w:val="39"/>
    <w:unhideWhenUsed/>
    <w:rsid w:val="00880B3F"/>
    <w:pPr>
      <w:tabs>
        <w:tab w:val="left" w:pos="1134"/>
        <w:tab w:val="right" w:pos="9072"/>
      </w:tabs>
      <w:spacing w:before="60"/>
      <w:ind w:left="1134" w:hanging="680"/>
    </w:pPr>
  </w:style>
  <w:style w:type="paragraph" w:styleId="Header">
    <w:name w:val="header"/>
    <w:basedOn w:val="Normal"/>
    <w:link w:val="HeaderChar"/>
    <w:uiPriority w:val="99"/>
    <w:unhideWhenUsed/>
    <w:rsid w:val="00DB6D69"/>
    <w:pPr>
      <w:tabs>
        <w:tab w:val="center" w:pos="4513"/>
        <w:tab w:val="right" w:pos="9026"/>
      </w:tabs>
      <w:spacing w:before="0" w:after="0" w:line="180" w:lineRule="atLeast"/>
      <w:jc w:val="right"/>
    </w:pPr>
    <w:rPr>
      <w:sz w:val="14"/>
    </w:rPr>
  </w:style>
  <w:style w:type="paragraph" w:styleId="TOC4">
    <w:name w:val="toc 4"/>
    <w:basedOn w:val="Normal"/>
    <w:next w:val="Normal"/>
    <w:autoRedefine/>
    <w:uiPriority w:val="39"/>
    <w:unhideWhenUs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4"/>
      </w:numPr>
    </w:pPr>
  </w:style>
  <w:style w:type="paragraph" w:styleId="TOC8">
    <w:name w:val="toc 8"/>
    <w:basedOn w:val="Normal"/>
    <w:next w:val="Normal"/>
    <w:autoRedefine/>
    <w:uiPriority w:val="39"/>
    <w:unhideWhenUs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F35684"/>
    <w:pPr>
      <w:pBdr>
        <w:bottom w:val="single" w:sz="4" w:space="6" w:color="FCD9CC"/>
      </w:pBdr>
    </w:pPr>
    <w:rPr>
      <w:sz w:val="24"/>
    </w:rPr>
  </w:style>
  <w:style w:type="table" w:styleId="TableGrid">
    <w:name w:val="Table Grid"/>
    <w:basedOn w:val="TableNormal"/>
    <w:uiPriority w:val="39"/>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DB6D69"/>
    <w:rPr>
      <w:sz w:val="14"/>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FE6D51"/>
    <w:rPr>
      <w:b/>
      <w:i/>
      <w:iCs/>
      <w:color w:val="auto"/>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semiHidden/>
    <w:rsid w:val="00486804"/>
    <w:rPr>
      <w:rFonts w:asciiTheme="majorHAnsi" w:eastAsiaTheme="majorEastAsia" w:hAnsiTheme="majorHAnsi" w:cstheme="majorBidi"/>
      <w:bCs/>
      <w:iCs/>
      <w:color w:val="0B5294" w:themeColor="accent1" w:themeShade="BF"/>
      <w:szCs w:val="26"/>
    </w:rPr>
  </w:style>
  <w:style w:type="paragraph" w:styleId="Caption">
    <w:name w:val="caption"/>
    <w:basedOn w:val="Normal"/>
    <w:next w:val="Normal"/>
    <w:unhideWhenUsed/>
    <w:qFormat/>
    <w:rsid w:val="00FB44AA"/>
    <w:pPr>
      <w:spacing w:before="200" w:after="120"/>
    </w:pPr>
    <w:rPr>
      <w:b/>
      <w:iCs/>
      <w:color w:val="000000" w:themeColor="text1"/>
      <w:szCs w:val="18"/>
    </w:rPr>
  </w:style>
  <w:style w:type="paragraph" w:styleId="Footer">
    <w:name w:val="footer"/>
    <w:basedOn w:val="Normal"/>
    <w:link w:val="FooterChar"/>
    <w:uiPriority w:val="99"/>
    <w:unhideWhenUsed/>
    <w:rsid w:val="00FB44AA"/>
    <w:pPr>
      <w:tabs>
        <w:tab w:val="center" w:pos="4513"/>
        <w:tab w:val="center" w:pos="8819"/>
        <w:tab w:val="right" w:pos="9026"/>
      </w:tabs>
      <w:spacing w:before="120" w:after="0" w:line="180" w:lineRule="atLeast"/>
    </w:pPr>
    <w:rPr>
      <w:sz w:val="14"/>
    </w:rPr>
  </w:style>
  <w:style w:type="character" w:customStyle="1" w:styleId="FooterChar">
    <w:name w:val="Footer Char"/>
    <w:basedOn w:val="DefaultParagraphFont"/>
    <w:link w:val="Footer"/>
    <w:uiPriority w:val="99"/>
    <w:rsid w:val="00FB44AA"/>
    <w:rPr>
      <w:sz w:val="14"/>
    </w:rPr>
  </w:style>
  <w:style w:type="character" w:customStyle="1" w:styleId="Heading6Char">
    <w:name w:val="Heading 6 Char"/>
    <w:basedOn w:val="DefaultParagraphFont"/>
    <w:link w:val="Heading6"/>
    <w:uiPriority w:val="9"/>
    <w:semiHidden/>
    <w:rsid w:val="00486804"/>
    <w:rPr>
      <w:rFonts w:asciiTheme="majorHAnsi" w:eastAsiaTheme="majorEastAsia" w:hAnsiTheme="majorHAnsi" w:cstheme="majorBidi"/>
      <w:bCs/>
      <w:iCs/>
      <w:color w:val="073662"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073662"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paragraph" w:customStyle="1" w:styleId="Boxed1Text">
    <w:name w:val="Boxed 1 Text"/>
    <w:basedOn w:val="Normal"/>
    <w:qFormat/>
    <w:rsid w:val="004653CC"/>
    <w:pPr>
      <w:pBdr>
        <w:top w:val="single" w:sz="4" w:space="14" w:color="FCD9CC"/>
        <w:left w:val="single" w:sz="4" w:space="14" w:color="FCD9CC"/>
        <w:bottom w:val="single" w:sz="4" w:space="14" w:color="FCD9CC"/>
        <w:right w:val="single" w:sz="4" w:space="14" w:color="FCD9CC"/>
      </w:pBdr>
      <w:shd w:val="clear" w:color="auto" w:fill="FCD9CC"/>
      <w:ind w:left="284" w:right="284"/>
    </w:pPr>
  </w:style>
  <w:style w:type="paragraph" w:customStyle="1" w:styleId="Boxed1Heading">
    <w:name w:val="Boxed 1 Heading"/>
    <w:basedOn w:val="Boxed1Text"/>
    <w:qFormat/>
    <w:rsid w:val="004653CC"/>
    <w:rPr>
      <w:b/>
      <w:sz w:val="24"/>
    </w:rPr>
  </w:style>
  <w:style w:type="paragraph" w:customStyle="1" w:styleId="Boxed2Text">
    <w:name w:val="Boxed 2 Text"/>
    <w:basedOn w:val="Boxed1Text"/>
    <w:qFormat/>
    <w:rsid w:val="004653CC"/>
    <w:pPr>
      <w:pBdr>
        <w:top w:val="single" w:sz="4" w:space="14" w:color="8FC8D0"/>
        <w:left w:val="single" w:sz="4" w:space="14" w:color="8FC8D0"/>
        <w:bottom w:val="single" w:sz="4" w:space="14" w:color="8FC8D0"/>
        <w:right w:val="single" w:sz="4" w:space="14" w:color="8FC8D0"/>
      </w:pBdr>
      <w:shd w:val="clear" w:color="auto" w:fill="8FC8D0"/>
    </w:pPr>
  </w:style>
  <w:style w:type="paragraph" w:customStyle="1" w:styleId="Boxed2Heading">
    <w:name w:val="Boxed 2 Heading"/>
    <w:basedOn w:val="Boxed2Text"/>
    <w:qFormat/>
    <w:rsid w:val="004653CC"/>
    <w:rPr>
      <w:b/>
      <w:sz w:val="24"/>
    </w:rPr>
  </w:style>
  <w:style w:type="character" w:styleId="PageNumber">
    <w:name w:val="page number"/>
    <w:basedOn w:val="DefaultParagraphFont"/>
    <w:uiPriority w:val="99"/>
    <w:unhideWhenUsed/>
    <w:rsid w:val="00DB6D69"/>
  </w:style>
  <w:style w:type="table" w:styleId="TableGridLight">
    <w:name w:val="Grid Table Light"/>
    <w:basedOn w:val="TableNormal"/>
    <w:uiPriority w:val="40"/>
    <w:rsid w:val="000D60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
    <w:name w:val="Table Text"/>
    <w:basedOn w:val="Normal"/>
    <w:qFormat/>
    <w:rsid w:val="00FB44AA"/>
    <w:pPr>
      <w:spacing w:before="60"/>
    </w:pPr>
    <w:rPr>
      <w:sz w:val="18"/>
    </w:rPr>
  </w:style>
  <w:style w:type="paragraph" w:customStyle="1" w:styleId="TableSourceNotes">
    <w:name w:val="Table Source Notes"/>
    <w:basedOn w:val="TableText"/>
    <w:qFormat/>
    <w:rsid w:val="00FB44AA"/>
    <w:pPr>
      <w:spacing w:before="120" w:line="240" w:lineRule="atLeast"/>
      <w:ind w:left="284" w:hanging="284"/>
      <w:contextualSpacing/>
    </w:pPr>
  </w:style>
  <w:style w:type="paragraph" w:styleId="FootnoteText">
    <w:name w:val="footnote text"/>
    <w:basedOn w:val="Normal"/>
    <w:link w:val="FootnoteTextChar"/>
    <w:uiPriority w:val="19"/>
    <w:unhideWhenUsed/>
    <w:rsid w:val="00AB19CF"/>
    <w:pPr>
      <w:spacing w:before="0" w:after="0" w:line="200" w:lineRule="atLeast"/>
      <w:ind w:left="284" w:hanging="284"/>
    </w:pPr>
    <w:rPr>
      <w:sz w:val="16"/>
      <w:szCs w:val="20"/>
    </w:rPr>
  </w:style>
  <w:style w:type="character" w:customStyle="1" w:styleId="FootnoteTextChar">
    <w:name w:val="Footnote Text Char"/>
    <w:basedOn w:val="DefaultParagraphFont"/>
    <w:link w:val="FootnoteText"/>
    <w:uiPriority w:val="19"/>
    <w:rsid w:val="00AB19CF"/>
    <w:rPr>
      <w:sz w:val="16"/>
      <w:szCs w:val="20"/>
    </w:rPr>
  </w:style>
  <w:style w:type="character" w:styleId="FootnoteReference">
    <w:name w:val="footnote reference"/>
    <w:basedOn w:val="DefaultParagraphFont"/>
    <w:uiPriority w:val="19"/>
    <w:unhideWhenUsed/>
    <w:rsid w:val="0020122A"/>
    <w:rPr>
      <w:vertAlign w:val="superscript"/>
    </w:rPr>
  </w:style>
  <w:style w:type="paragraph" w:customStyle="1" w:styleId="FootnoteSeparator">
    <w:name w:val="Footnote Separator"/>
    <w:basedOn w:val="Normal"/>
    <w:qFormat/>
    <w:rsid w:val="004C7EC3"/>
    <w:pPr>
      <w:pBdr>
        <w:top w:val="single" w:sz="2" w:space="1" w:color="0B5294" w:themeColor="accent1" w:themeShade="BF"/>
      </w:pBdr>
      <w:spacing w:before="0" w:after="0" w:line="240" w:lineRule="auto"/>
    </w:pPr>
  </w:style>
  <w:style w:type="character" w:styleId="PlaceholderText">
    <w:name w:val="Placeholder Text"/>
    <w:basedOn w:val="DefaultParagraphFont"/>
    <w:uiPriority w:val="99"/>
    <w:semiHidden/>
    <w:rsid w:val="000A6A8B"/>
    <w:rPr>
      <w:color w:val="808080"/>
    </w:rPr>
  </w:style>
  <w:style w:type="character" w:customStyle="1" w:styleId="Classification">
    <w:name w:val="Classification"/>
    <w:basedOn w:val="DefaultParagraphFont"/>
    <w:uiPriority w:val="1"/>
    <w:qFormat/>
    <w:rsid w:val="006C4DD1"/>
    <w:rPr>
      <w:b/>
      <w:caps/>
      <w:smallCaps w:val="0"/>
      <w:sz w:val="24"/>
    </w:rPr>
  </w:style>
  <w:style w:type="paragraph" w:styleId="ListParagraph">
    <w:name w:val="List Paragraph"/>
    <w:basedOn w:val="Normal"/>
    <w:uiPriority w:val="34"/>
    <w:qFormat/>
    <w:rsid w:val="0082589D"/>
    <w:pPr>
      <w:ind w:left="720"/>
      <w:contextualSpacing/>
    </w:pPr>
  </w:style>
  <w:style w:type="table" w:customStyle="1" w:styleId="CET1">
    <w:name w:val="CET 1"/>
    <w:basedOn w:val="TableNormal"/>
    <w:uiPriority w:val="99"/>
    <w:rsid w:val="004509B7"/>
    <w:pPr>
      <w:spacing w:after="0" w:line="240" w:lineRule="auto"/>
    </w:pPr>
    <w:rPr>
      <w:sz w:val="20"/>
    </w:rPr>
    <w:tblPr>
      <w:tblStyleRowBandSize w:val="1"/>
      <w:tblBorders>
        <w:top w:val="single" w:sz="4" w:space="0" w:color="auto"/>
        <w:bottom w:val="single" w:sz="4" w:space="0" w:color="auto"/>
        <w:insideH w:val="single" w:sz="4" w:space="0" w:color="auto"/>
      </w:tblBorders>
    </w:tblPr>
    <w:tblStylePr w:type="firstRow">
      <w:rPr>
        <w:color w:val="FFFFFF" w:themeColor="background1"/>
      </w:rPr>
      <w:tblPr/>
      <w:tcPr>
        <w:shd w:val="clear" w:color="auto" w:fill="062D4A"/>
      </w:tcPr>
    </w:tblStylePr>
    <w:tblStylePr w:type="lastRow">
      <w:tblPr/>
      <w:tcPr>
        <w:shd w:val="clear" w:color="auto" w:fill="062D4A"/>
      </w:tcPr>
    </w:tblStylePr>
    <w:tblStylePr w:type="band1Horz">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OCEHeadings">
    <w:name w:val="OCE Headings"/>
    <w:uiPriority w:val="99"/>
    <w:rsid w:val="00056FD3"/>
    <w:pPr>
      <w:numPr>
        <w:numId w:val="6"/>
      </w:numPr>
    </w:pPr>
  </w:style>
  <w:style w:type="table" w:customStyle="1" w:styleId="OCETable">
    <w:name w:val="OCE Table"/>
    <w:basedOn w:val="TableNormal"/>
    <w:uiPriority w:val="99"/>
    <w:rsid w:val="00056FD3"/>
    <w:pPr>
      <w:spacing w:after="0" w:line="240" w:lineRule="auto"/>
    </w:pPr>
    <w:rPr>
      <w:color w:val="373737"/>
      <w:sz w:val="18"/>
    </w:rPr>
    <w:tblPr>
      <w:tblStyleRowBandSize w:val="1"/>
    </w:tblPr>
    <w:tcPr>
      <w:shd w:val="clear" w:color="auto" w:fill="CAE7F3"/>
    </w:tcPr>
    <w:tblStylePr w:type="firstRow">
      <w:rPr>
        <w:rFonts w:asciiTheme="minorHAnsi" w:hAnsiTheme="minorHAnsi"/>
        <w:b w:val="0"/>
        <w:i w:val="0"/>
        <w:color w:val="FFFFFF"/>
        <w:sz w:val="18"/>
      </w:rPr>
      <w:tblPr/>
      <w:tcPr>
        <w:tcBorders>
          <w:top w:val="nil"/>
          <w:left w:val="nil"/>
          <w:bottom w:val="nil"/>
          <w:right w:val="nil"/>
          <w:insideH w:val="nil"/>
          <w:insideV w:val="nil"/>
          <w:tl2br w:val="nil"/>
          <w:tr2bl w:val="nil"/>
        </w:tcBorders>
        <w:shd w:val="clear" w:color="auto" w:fill="005CAF"/>
      </w:tcPr>
    </w:tblStylePr>
    <w:tblStylePr w:type="band1Horz">
      <w:tblPr/>
      <w:tcPr>
        <w:shd w:val="clear" w:color="auto" w:fill="DEE8F1"/>
      </w:tcPr>
    </w:tblStylePr>
    <w:tblStylePr w:type="band2Horz">
      <w:tblPr/>
      <w:tcPr>
        <w:shd w:val="clear" w:color="auto" w:fill="FFFFFF" w:themeFill="background1"/>
      </w:tcPr>
    </w:tblStylePr>
  </w:style>
  <w:style w:type="paragraph" w:customStyle="1" w:styleId="Tableheadertext">
    <w:name w:val="Table header text"/>
    <w:basedOn w:val="Normal"/>
    <w:link w:val="TableheadertextChar"/>
    <w:qFormat/>
    <w:rsid w:val="00056FD3"/>
    <w:pPr>
      <w:keepNext/>
      <w:suppressAutoHyphens w:val="0"/>
      <w:spacing w:before="120" w:after="120" w:line="240" w:lineRule="auto"/>
    </w:pPr>
    <w:rPr>
      <w:rFonts w:ascii="Arial" w:hAnsi="Arial" w:cs="Arial"/>
      <w:b/>
      <w:color w:val="FFFFFF"/>
      <w:sz w:val="18"/>
      <w:szCs w:val="18"/>
    </w:rPr>
  </w:style>
  <w:style w:type="character" w:customStyle="1" w:styleId="TableheadertextChar">
    <w:name w:val="Table header text Char"/>
    <w:basedOn w:val="DefaultParagraphFont"/>
    <w:link w:val="Tableheadertext"/>
    <w:rsid w:val="00056FD3"/>
    <w:rPr>
      <w:rFonts w:ascii="Arial" w:hAnsi="Arial" w:cs="Arial"/>
      <w:b/>
      <w:color w:val="FFFFFF"/>
      <w:sz w:val="18"/>
      <w:szCs w:val="18"/>
    </w:rPr>
  </w:style>
  <w:style w:type="numbering" w:customStyle="1" w:styleId="OCEBulletedList">
    <w:name w:val="OCE Bulleted List"/>
    <w:uiPriority w:val="99"/>
    <w:rsid w:val="00573F13"/>
    <w:pPr>
      <w:numPr>
        <w:numId w:val="7"/>
      </w:numPr>
    </w:pPr>
  </w:style>
  <w:style w:type="paragraph" w:styleId="ListBullet4">
    <w:name w:val="List Bullet 4"/>
    <w:basedOn w:val="Normal"/>
    <w:rsid w:val="00787A84"/>
    <w:pPr>
      <w:numPr>
        <w:ilvl w:val="3"/>
        <w:numId w:val="7"/>
      </w:numPr>
      <w:suppressAutoHyphens w:val="0"/>
      <w:spacing w:before="0" w:after="120" w:line="270" w:lineRule="exact"/>
      <w:jc w:val="both"/>
    </w:pPr>
    <w:rPr>
      <w:color w:val="373737"/>
      <w:sz w:val="20"/>
    </w:rPr>
  </w:style>
  <w:style w:type="paragraph" w:customStyle="1" w:styleId="Tableheader">
    <w:name w:val="Table header"/>
    <w:basedOn w:val="Normal"/>
    <w:link w:val="TableheaderChar"/>
    <w:qFormat/>
    <w:rsid w:val="008D0C10"/>
    <w:pPr>
      <w:keepNext/>
      <w:suppressAutoHyphens w:val="0"/>
      <w:spacing w:before="120" w:after="120" w:line="240" w:lineRule="auto"/>
    </w:pPr>
    <w:rPr>
      <w:rFonts w:ascii="Arial" w:hAnsi="Arial" w:cs="Arial"/>
      <w:b/>
      <w:color w:val="FFFFFF"/>
      <w:sz w:val="18"/>
      <w:szCs w:val="18"/>
    </w:rPr>
  </w:style>
  <w:style w:type="character" w:customStyle="1" w:styleId="TableheaderChar">
    <w:name w:val="Table header Char"/>
    <w:basedOn w:val="DefaultParagraphFont"/>
    <w:link w:val="Tableheader"/>
    <w:rsid w:val="008D0C10"/>
    <w:rPr>
      <w:rFonts w:ascii="Arial" w:hAnsi="Arial" w:cs="Arial"/>
      <w:b/>
      <w:color w:val="FFFFFF"/>
      <w:sz w:val="18"/>
      <w:szCs w:val="18"/>
    </w:rPr>
  </w:style>
  <w:style w:type="paragraph" w:styleId="NormalWeb">
    <w:name w:val="Normal (Web)"/>
    <w:basedOn w:val="Normal"/>
    <w:uiPriority w:val="99"/>
    <w:semiHidden/>
    <w:unhideWhenUsed/>
    <w:rsid w:val="00884931"/>
    <w:pPr>
      <w:suppressAutoHyphens w:val="0"/>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Title-White">
    <w:name w:val="Title - White"/>
    <w:basedOn w:val="Title"/>
    <w:link w:val="Title-WhiteChar"/>
    <w:qFormat/>
    <w:rsid w:val="007E31CB"/>
    <w:pPr>
      <w:spacing w:before="4560"/>
      <w:ind w:left="3969"/>
      <w:jc w:val="left"/>
    </w:pPr>
    <w:rPr>
      <w:color w:val="FFFFFF" w:themeColor="background1"/>
      <w:sz w:val="48"/>
    </w:rPr>
  </w:style>
  <w:style w:type="character" w:customStyle="1" w:styleId="Title-WhiteChar">
    <w:name w:val="Title - White Char"/>
    <w:basedOn w:val="TitleChar"/>
    <w:link w:val="Title-White"/>
    <w:rsid w:val="007E31CB"/>
    <w:rPr>
      <w:rFonts w:asciiTheme="majorHAnsi" w:eastAsiaTheme="majorEastAsia" w:hAnsiTheme="majorHAnsi" w:cstheme="majorBidi"/>
      <w:bCs/>
      <w:color w:val="FFFFFF" w:themeColor="background1"/>
      <w:kern w:val="28"/>
      <w:sz w:val="48"/>
      <w:szCs w:val="52"/>
    </w:rPr>
  </w:style>
  <w:style w:type="paragraph" w:styleId="BalloonText">
    <w:name w:val="Balloon Text"/>
    <w:basedOn w:val="Normal"/>
    <w:link w:val="BalloonTextChar"/>
    <w:uiPriority w:val="99"/>
    <w:semiHidden/>
    <w:unhideWhenUsed/>
    <w:rsid w:val="00E331C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31C9"/>
    <w:rPr>
      <w:rFonts w:ascii="Segoe UI" w:hAnsi="Segoe UI" w:cs="Segoe UI"/>
      <w:sz w:val="18"/>
      <w:szCs w:val="18"/>
    </w:rPr>
  </w:style>
  <w:style w:type="character" w:styleId="CommentReference">
    <w:name w:val="annotation reference"/>
    <w:basedOn w:val="DefaultParagraphFont"/>
    <w:uiPriority w:val="99"/>
    <w:semiHidden/>
    <w:unhideWhenUsed/>
    <w:rsid w:val="00CC3687"/>
    <w:rPr>
      <w:sz w:val="16"/>
      <w:szCs w:val="16"/>
    </w:rPr>
  </w:style>
  <w:style w:type="paragraph" w:styleId="CommentText">
    <w:name w:val="annotation text"/>
    <w:basedOn w:val="Normal"/>
    <w:link w:val="CommentTextChar"/>
    <w:uiPriority w:val="99"/>
    <w:unhideWhenUsed/>
    <w:rsid w:val="00CC3687"/>
    <w:pPr>
      <w:spacing w:line="240" w:lineRule="auto"/>
    </w:pPr>
    <w:rPr>
      <w:sz w:val="20"/>
      <w:szCs w:val="20"/>
    </w:rPr>
  </w:style>
  <w:style w:type="character" w:customStyle="1" w:styleId="CommentTextChar">
    <w:name w:val="Comment Text Char"/>
    <w:basedOn w:val="DefaultParagraphFont"/>
    <w:link w:val="CommentText"/>
    <w:uiPriority w:val="99"/>
    <w:rsid w:val="00CC3687"/>
    <w:rPr>
      <w:sz w:val="20"/>
      <w:szCs w:val="20"/>
    </w:rPr>
  </w:style>
  <w:style w:type="paragraph" w:styleId="CommentSubject">
    <w:name w:val="annotation subject"/>
    <w:basedOn w:val="CommentText"/>
    <w:next w:val="CommentText"/>
    <w:link w:val="CommentSubjectChar"/>
    <w:uiPriority w:val="99"/>
    <w:semiHidden/>
    <w:unhideWhenUsed/>
    <w:rsid w:val="00CC3687"/>
    <w:rPr>
      <w:b/>
      <w:bCs/>
    </w:rPr>
  </w:style>
  <w:style w:type="character" w:customStyle="1" w:styleId="CommentSubjectChar">
    <w:name w:val="Comment Subject Char"/>
    <w:basedOn w:val="CommentTextChar"/>
    <w:link w:val="CommentSubject"/>
    <w:uiPriority w:val="99"/>
    <w:semiHidden/>
    <w:rsid w:val="00CC3687"/>
    <w:rPr>
      <w:b/>
      <w:bCs/>
      <w:sz w:val="20"/>
      <w:szCs w:val="20"/>
    </w:rPr>
  </w:style>
  <w:style w:type="character" w:styleId="FollowedHyperlink">
    <w:name w:val="FollowedHyperlink"/>
    <w:basedOn w:val="DefaultParagraphFont"/>
    <w:uiPriority w:val="99"/>
    <w:semiHidden/>
    <w:unhideWhenUsed/>
    <w:rsid w:val="000C246A"/>
    <w:rPr>
      <w:color w:val="85DFD0" w:themeColor="followedHyperlink"/>
      <w:u w:val="single"/>
    </w:rPr>
  </w:style>
  <w:style w:type="character" w:styleId="UnresolvedMention">
    <w:name w:val="Unresolved Mention"/>
    <w:basedOn w:val="DefaultParagraphFont"/>
    <w:uiPriority w:val="99"/>
    <w:semiHidden/>
    <w:unhideWhenUsed/>
    <w:rsid w:val="00AD2BF4"/>
    <w:rPr>
      <w:color w:val="605E5C"/>
      <w:shd w:val="clear" w:color="auto" w:fill="E1DFDD"/>
    </w:rPr>
  </w:style>
  <w:style w:type="paragraph" w:styleId="Revision">
    <w:name w:val="Revision"/>
    <w:hidden/>
    <w:uiPriority w:val="99"/>
    <w:semiHidden/>
    <w:rsid w:val="00E00DB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652952">
      <w:bodyDiv w:val="1"/>
      <w:marLeft w:val="0"/>
      <w:marRight w:val="0"/>
      <w:marTop w:val="0"/>
      <w:marBottom w:val="0"/>
      <w:divBdr>
        <w:top w:val="none" w:sz="0" w:space="0" w:color="auto"/>
        <w:left w:val="none" w:sz="0" w:space="0" w:color="auto"/>
        <w:bottom w:val="none" w:sz="0" w:space="0" w:color="auto"/>
        <w:right w:val="none" w:sz="0" w:space="0" w:color="auto"/>
      </w:divBdr>
    </w:div>
    <w:div w:id="291255748">
      <w:bodyDiv w:val="1"/>
      <w:marLeft w:val="0"/>
      <w:marRight w:val="0"/>
      <w:marTop w:val="0"/>
      <w:marBottom w:val="0"/>
      <w:divBdr>
        <w:top w:val="none" w:sz="0" w:space="0" w:color="auto"/>
        <w:left w:val="none" w:sz="0" w:space="0" w:color="auto"/>
        <w:bottom w:val="none" w:sz="0" w:space="0" w:color="auto"/>
        <w:right w:val="none" w:sz="0" w:space="0" w:color="auto"/>
      </w:divBdr>
    </w:div>
    <w:div w:id="449052994">
      <w:bodyDiv w:val="1"/>
      <w:marLeft w:val="0"/>
      <w:marRight w:val="0"/>
      <w:marTop w:val="0"/>
      <w:marBottom w:val="0"/>
      <w:divBdr>
        <w:top w:val="none" w:sz="0" w:space="0" w:color="auto"/>
        <w:left w:val="none" w:sz="0" w:space="0" w:color="auto"/>
        <w:bottom w:val="none" w:sz="0" w:space="0" w:color="auto"/>
        <w:right w:val="none" w:sz="0" w:space="0" w:color="auto"/>
      </w:divBdr>
    </w:div>
    <w:div w:id="513344048">
      <w:bodyDiv w:val="1"/>
      <w:marLeft w:val="0"/>
      <w:marRight w:val="0"/>
      <w:marTop w:val="0"/>
      <w:marBottom w:val="0"/>
      <w:divBdr>
        <w:top w:val="none" w:sz="0" w:space="0" w:color="auto"/>
        <w:left w:val="none" w:sz="0" w:space="0" w:color="auto"/>
        <w:bottom w:val="none" w:sz="0" w:space="0" w:color="auto"/>
        <w:right w:val="none" w:sz="0" w:space="0" w:color="auto"/>
      </w:divBdr>
    </w:div>
    <w:div w:id="1200826270">
      <w:bodyDiv w:val="1"/>
      <w:marLeft w:val="0"/>
      <w:marRight w:val="0"/>
      <w:marTop w:val="0"/>
      <w:marBottom w:val="0"/>
      <w:divBdr>
        <w:top w:val="none" w:sz="0" w:space="0" w:color="auto"/>
        <w:left w:val="none" w:sz="0" w:space="0" w:color="auto"/>
        <w:bottom w:val="none" w:sz="0" w:space="0" w:color="auto"/>
        <w:right w:val="none" w:sz="0" w:space="0" w:color="auto"/>
      </w:divBdr>
    </w:div>
    <w:div w:id="1286735735">
      <w:bodyDiv w:val="1"/>
      <w:marLeft w:val="0"/>
      <w:marRight w:val="0"/>
      <w:marTop w:val="0"/>
      <w:marBottom w:val="0"/>
      <w:divBdr>
        <w:top w:val="none" w:sz="0" w:space="0" w:color="auto"/>
        <w:left w:val="none" w:sz="0" w:space="0" w:color="auto"/>
        <w:bottom w:val="none" w:sz="0" w:space="0" w:color="auto"/>
        <w:right w:val="none" w:sz="0" w:space="0" w:color="auto"/>
      </w:divBdr>
    </w:div>
    <w:div w:id="1302929101">
      <w:bodyDiv w:val="1"/>
      <w:marLeft w:val="0"/>
      <w:marRight w:val="0"/>
      <w:marTop w:val="0"/>
      <w:marBottom w:val="0"/>
      <w:divBdr>
        <w:top w:val="none" w:sz="0" w:space="0" w:color="auto"/>
        <w:left w:val="none" w:sz="0" w:space="0" w:color="auto"/>
        <w:bottom w:val="none" w:sz="0" w:space="0" w:color="auto"/>
        <w:right w:val="none" w:sz="0" w:space="0" w:color="auto"/>
      </w:divBdr>
    </w:div>
    <w:div w:id="1516577972">
      <w:bodyDiv w:val="1"/>
      <w:marLeft w:val="0"/>
      <w:marRight w:val="0"/>
      <w:marTop w:val="0"/>
      <w:marBottom w:val="0"/>
      <w:divBdr>
        <w:top w:val="none" w:sz="0" w:space="0" w:color="auto"/>
        <w:left w:val="none" w:sz="0" w:space="0" w:color="auto"/>
        <w:bottom w:val="none" w:sz="0" w:space="0" w:color="auto"/>
        <w:right w:val="none" w:sz="0" w:space="0" w:color="auto"/>
      </w:divBdr>
      <w:divsChild>
        <w:div w:id="1782726653">
          <w:marLeft w:val="720"/>
          <w:marRight w:val="0"/>
          <w:marTop w:val="200"/>
          <w:marBottom w:val="0"/>
          <w:divBdr>
            <w:top w:val="none" w:sz="0" w:space="0" w:color="auto"/>
            <w:left w:val="none" w:sz="0" w:space="0" w:color="auto"/>
            <w:bottom w:val="none" w:sz="0" w:space="0" w:color="auto"/>
            <w:right w:val="none" w:sz="0" w:space="0" w:color="auto"/>
          </w:divBdr>
        </w:div>
      </w:divsChild>
    </w:div>
    <w:div w:id="208175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qualityhealth.org/bree/measurement-bank/" TargetMode="External"/><Relationship Id="rId26" Type="http://schemas.openxmlformats.org/officeDocument/2006/relationships/hyperlink" Target="https://www.ihi.org/resources/tools/plan-do-study-act-pdsa-worksheet" TargetMode="External"/><Relationship Id="rId39" Type="http://schemas.openxmlformats.org/officeDocument/2006/relationships/hyperlink" Target="https://emergency.cdc.gov/training/ERHMScourse/pdf/127961885-Hseep-AAR-IP-Template-2007.pdf" TargetMode="External"/><Relationship Id="rId21" Type="http://schemas.openxmlformats.org/officeDocument/2006/relationships/hyperlink" Target="https://www.qualityhealth.org/bree/measurement-bank/" TargetMode="External"/><Relationship Id="rId34" Type="http://schemas.openxmlformats.org/officeDocument/2006/relationships/hyperlink" Target="https://training.fema.gov/is/flupan/references/02_course%20forms%20and%20templates/02_hot%20wash%20form-508.pdf" TargetMode="External"/><Relationship Id="rId42" Type="http://schemas.openxmlformats.org/officeDocument/2006/relationships/hyperlink" Target="https://www.airnow.gov/?city=Seattle&amp;state=WA&amp;country=USA" TargetMode="External"/><Relationship Id="rId47" Type="http://schemas.openxmlformats.org/officeDocument/2006/relationships/hyperlink" Target="https://www.qualityhealth.org/bree/wp-content/uploads/sites/8/2025/02/HIR-Evaluation-Matrix_FINAL.xlsx" TargetMode="External"/><Relationship Id="rId50" Type="http://schemas.openxmlformats.org/officeDocument/2006/relationships/hyperlink" Target="https://ecology.wa.gov/air-climate/responding-to-climate-change/washingtons-climate-strategy"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qualityhealth.org/bree/evaluation/evaluation-tool-depot/" TargetMode="External"/><Relationship Id="rId29" Type="http://schemas.openxmlformats.org/officeDocument/2006/relationships/hyperlink" Target="https://www.qualityhealth.org/bree/implementation-guide-home-page/ig-topics/" TargetMode="External"/><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hyperlink" Target="https://www.wpc.ncep.noaa.gov/heatrisk/" TargetMode="External"/><Relationship Id="rId37" Type="http://schemas.openxmlformats.org/officeDocument/2006/relationships/hyperlink" Target="https://www.researchgate.net/figure/Comparison-of-Debriefing-Models_tbl1_233168446" TargetMode="External"/><Relationship Id="rId40" Type="http://schemas.openxmlformats.org/officeDocument/2006/relationships/hyperlink" Target="https://fortress.wa.gov/doh/wtn/WTNPortal/" TargetMode="External"/><Relationship Id="rId45" Type="http://schemas.openxmlformats.org/officeDocument/2006/relationships/hyperlink" Target="https://www.qualityhealth.org/bree/wp-content/uploads/sites/8/2022/11/Bree-Health-Ecosystem-Roadmap-2022-11.pdf"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qualityhealth.org/bree/measurement-bank/" TargetMode="External"/><Relationship Id="rId31" Type="http://schemas.openxmlformats.org/officeDocument/2006/relationships/hyperlink" Target="https://www.qualityhealth.org/bree/measurement-bank/" TargetMode="External"/><Relationship Id="rId44" Type="http://schemas.openxmlformats.org/officeDocument/2006/relationships/hyperlink" Target="https://www.qualityhealth.org/bree/evaluation/evaluation-tool-depot/" TargetMode="Externa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qualityhealth.org/bree/measurement-bank/" TargetMode="External"/><Relationship Id="rId27" Type="http://schemas.openxmlformats.org/officeDocument/2006/relationships/hyperlink" Target="https://www.ahrq.gov/health-literacy/improve/precautions/tool2b.html" TargetMode="External"/><Relationship Id="rId30" Type="http://schemas.openxmlformats.org/officeDocument/2006/relationships/hyperlink" Target="https://www.qualityhealth.org/bree/evaluation/evaluation-tool-depot/" TargetMode="External"/><Relationship Id="rId35" Type="http://schemas.openxmlformats.org/officeDocument/2006/relationships/hyperlink" Target="https://www.publichealthontario.ca/-/media/Documents/C/2022/conducting-hot-wash-debrief-public-health.pdf?rev=6295fc2afe5d42f4bcd89ca84cb958db&amp;sc_lang=en" TargetMode="External"/><Relationship Id="rId43" Type="http://schemas.openxmlformats.org/officeDocument/2006/relationships/hyperlink" Target="https://www.qualityhealth.org/bree/measurement-bank/" TargetMode="External"/><Relationship Id="rId48" Type="http://schemas.openxmlformats.org/officeDocument/2006/relationships/hyperlink" Target="https://www.qualityhealth.org/equity/" TargetMode="Externa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hcup-us.ahrq.gov/toolssoftware/ccsr/dxccsr.jsp" TargetMode="External"/><Relationship Id="rId25" Type="http://schemas.openxmlformats.org/officeDocument/2006/relationships/image" Target="media/image5.png"/><Relationship Id="rId33" Type="http://schemas.openxmlformats.org/officeDocument/2006/relationships/hyperlink" Target="https://www.airnow.gov/?city=Seattle&amp;state=WA&amp;country=USA" TargetMode="External"/><Relationship Id="rId38" Type="http://schemas.openxmlformats.org/officeDocument/2006/relationships/hyperlink" Target="https://www.cisa.gov/sites/default/files/publications/8%20-%20CTEP%20AAR-IP%20Template%20%282020%29%20FINAL_508.pdf" TargetMode="External"/><Relationship Id="rId46" Type="http://schemas.openxmlformats.org/officeDocument/2006/relationships/hyperlink" Target="https://www.qualityhealth.org/bree/evaluation-survey-question-bank/" TargetMode="External"/><Relationship Id="rId20" Type="http://schemas.openxmlformats.org/officeDocument/2006/relationships/hyperlink" Target="https://www.qualityhealth.org/bree/measurement-bank/" TargetMode="External"/><Relationship Id="rId41" Type="http://schemas.openxmlformats.org/officeDocument/2006/relationships/hyperlink" Target="https://www.wpc.ncep.noaa.gov/heatrisk/"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evaluation.gov/evaluation-toolkit/evaluation-101/" TargetMode="External"/><Relationship Id="rId28" Type="http://schemas.openxmlformats.org/officeDocument/2006/relationships/hyperlink" Target="https://deming.org/explore/pdsa/" TargetMode="External"/><Relationship Id="rId36" Type="http://schemas.openxmlformats.org/officeDocument/2006/relationships/hyperlink" Target="https://www.prdaily.com/hotwash-after-a-crisis/" TargetMode="External"/><Relationship Id="rId49" Type="http://schemas.openxmlformats.org/officeDocument/2006/relationships/hyperlink" Target="https://www.commerce.wa.gov/wsbo/fcc-broadband-map/"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betterevaluation.org/en/evaluation-options/evaluation_framework_templat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D808996CD2146019246D2031F05F10B"/>
        <w:category>
          <w:name w:val="General"/>
          <w:gallery w:val="placeholder"/>
        </w:category>
        <w:types>
          <w:type w:val="bbPlcHdr"/>
        </w:types>
        <w:behaviors>
          <w:behavior w:val="content"/>
        </w:behaviors>
        <w:guid w:val="{91BC08E9-82F0-4806-B66A-59428F7C0270}"/>
      </w:docPartPr>
      <w:docPartBody>
        <w:p w:rsidR="00817C60" w:rsidRDefault="00751FB6" w:rsidP="00751FB6">
          <w:pPr>
            <w:pStyle w:val="9D808996CD2146019246D2031F05F10B"/>
          </w:pPr>
          <w:r w:rsidRPr="006009C9">
            <w:rPr>
              <w:rStyle w:val="PlaceholderText"/>
            </w:rPr>
            <w:t>[Status]</w:t>
          </w:r>
        </w:p>
      </w:docPartBody>
    </w:docPart>
    <w:docPart>
      <w:docPartPr>
        <w:name w:val="85FCF50EFA584C32A9291D76744CD17A"/>
        <w:category>
          <w:name w:val="General"/>
          <w:gallery w:val="placeholder"/>
        </w:category>
        <w:types>
          <w:type w:val="bbPlcHdr"/>
        </w:types>
        <w:behaviors>
          <w:behavior w:val="content"/>
        </w:behaviors>
        <w:guid w:val="{F0F7575D-38F6-42DA-B1C8-F6AC6B3FB305}"/>
      </w:docPartPr>
      <w:docPartBody>
        <w:p w:rsidR="00817C60" w:rsidRDefault="00751FB6" w:rsidP="00751FB6">
          <w:pPr>
            <w:pStyle w:val="85FCF50EFA584C32A9291D76744CD17A"/>
          </w:pPr>
          <w:r w:rsidRPr="006009C9">
            <w:rPr>
              <w:rStyle w:val="PlaceholderText"/>
            </w:rPr>
            <w:t>[Status]</w:t>
          </w:r>
        </w:p>
      </w:docPartBody>
    </w:docPart>
    <w:docPart>
      <w:docPartPr>
        <w:name w:val="12AEC0D013D64B11A64DFBC0533F1192"/>
        <w:category>
          <w:name w:val="General"/>
          <w:gallery w:val="placeholder"/>
        </w:category>
        <w:types>
          <w:type w:val="bbPlcHdr"/>
        </w:types>
        <w:behaviors>
          <w:behavior w:val="content"/>
        </w:behaviors>
        <w:guid w:val="{541B134A-81D1-476B-AD94-C7611708A5CB}"/>
      </w:docPartPr>
      <w:docPartBody>
        <w:p w:rsidR="00F853FA" w:rsidRDefault="00FD7FBB" w:rsidP="00FD7FBB">
          <w:pPr>
            <w:pStyle w:val="12AEC0D013D64B11A64DFBC0533F1192"/>
          </w:pPr>
          <w:r w:rsidRPr="0016199E">
            <w:rPr>
              <w:rStyle w:val="PlaceholderText"/>
              <w:color w:val="22789A"/>
            </w:rPr>
            <w:t>Type Research Paper title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useoSans-500">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FB6"/>
    <w:rsid w:val="00074E72"/>
    <w:rsid w:val="000804F2"/>
    <w:rsid w:val="000A7A8C"/>
    <w:rsid w:val="000F47E0"/>
    <w:rsid w:val="00105A8E"/>
    <w:rsid w:val="00164BBE"/>
    <w:rsid w:val="001B58A3"/>
    <w:rsid w:val="00206461"/>
    <w:rsid w:val="003022EF"/>
    <w:rsid w:val="00305842"/>
    <w:rsid w:val="003C26DC"/>
    <w:rsid w:val="003D2A42"/>
    <w:rsid w:val="003E5B60"/>
    <w:rsid w:val="004D217D"/>
    <w:rsid w:val="00585E57"/>
    <w:rsid w:val="005B3CF5"/>
    <w:rsid w:val="00602D6A"/>
    <w:rsid w:val="00660F77"/>
    <w:rsid w:val="0066629B"/>
    <w:rsid w:val="00666630"/>
    <w:rsid w:val="0066756C"/>
    <w:rsid w:val="007132FF"/>
    <w:rsid w:val="00751FB6"/>
    <w:rsid w:val="00765EC2"/>
    <w:rsid w:val="00817C60"/>
    <w:rsid w:val="00874D11"/>
    <w:rsid w:val="008C7298"/>
    <w:rsid w:val="008D3CD0"/>
    <w:rsid w:val="008D59A3"/>
    <w:rsid w:val="00924FE4"/>
    <w:rsid w:val="009652C5"/>
    <w:rsid w:val="00982173"/>
    <w:rsid w:val="009858AB"/>
    <w:rsid w:val="00995D4B"/>
    <w:rsid w:val="009B3543"/>
    <w:rsid w:val="009C0D89"/>
    <w:rsid w:val="009D5643"/>
    <w:rsid w:val="00A27C82"/>
    <w:rsid w:val="00A6311E"/>
    <w:rsid w:val="00A855CB"/>
    <w:rsid w:val="00AB4FA4"/>
    <w:rsid w:val="00AD60AD"/>
    <w:rsid w:val="00AF7189"/>
    <w:rsid w:val="00B23AE0"/>
    <w:rsid w:val="00B24BCA"/>
    <w:rsid w:val="00B47003"/>
    <w:rsid w:val="00B67D13"/>
    <w:rsid w:val="00B709C1"/>
    <w:rsid w:val="00B76D00"/>
    <w:rsid w:val="00B85AF6"/>
    <w:rsid w:val="00BF42BE"/>
    <w:rsid w:val="00C421A3"/>
    <w:rsid w:val="00CB698E"/>
    <w:rsid w:val="00CD429C"/>
    <w:rsid w:val="00D6324C"/>
    <w:rsid w:val="00D96E19"/>
    <w:rsid w:val="00E24A0D"/>
    <w:rsid w:val="00EB2579"/>
    <w:rsid w:val="00F31A37"/>
    <w:rsid w:val="00F853FA"/>
    <w:rsid w:val="00F9381A"/>
    <w:rsid w:val="00FB553B"/>
    <w:rsid w:val="00FD0E27"/>
    <w:rsid w:val="00FD3D94"/>
    <w:rsid w:val="00FD7FBB"/>
    <w:rsid w:val="00FE259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FB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7FBB"/>
    <w:rPr>
      <w:color w:val="808080"/>
    </w:rPr>
  </w:style>
  <w:style w:type="paragraph" w:customStyle="1" w:styleId="9D808996CD2146019246D2031F05F10B">
    <w:name w:val="9D808996CD2146019246D2031F05F10B"/>
    <w:rsid w:val="00751FB6"/>
  </w:style>
  <w:style w:type="paragraph" w:customStyle="1" w:styleId="85FCF50EFA584C32A9291D76744CD17A">
    <w:name w:val="85FCF50EFA584C32A9291D76744CD17A"/>
    <w:rsid w:val="00751FB6"/>
  </w:style>
  <w:style w:type="paragraph" w:customStyle="1" w:styleId="12AEC0D013D64B11A64DFBC0533F1192">
    <w:name w:val="12AEC0D013D64B11A64DFBC0533F1192"/>
    <w:rsid w:val="00FD7F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Finance 1 Blu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inance 1 Blue" id="{F0E8012F-52C4-4285-8588-15EF98A0938A}" vid="{1F551BCA-87CD-4010-B1B7-2E689DDB7D1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Was241</b:Tag>
    <b:SourceType>InternetSite</b:SourceType>
    <b:Guid>{88A650F4-9E20-4AC1-963E-0B03CE66397F}</b:Guid>
    <b:Author>
      <b:Author>
        <b:Corporate>Washington State Health Care Authority</b:Corporate>
      </b:Author>
    </b:Author>
    <b:Title>Accountable Communities of Health (ACHs)</b:Title>
    <b:InternetSiteTitle>hca.wa.gov</b:InternetSiteTitle>
    <b:Year>2024</b:Year>
    <b:Month>October </b:Month>
    <b:Day>24</b:Day>
    <b:URL>https://www.hca.wa.gov/about-hca/programs-and-initiatives/medicaid-transformation-project-mtp/accountable-communities-health-achs</b:URL>
    <b:RefOrder>1</b:RefOrder>
  </b:Source>
  <b:Source>
    <b:Tag>Pro24</b:Tag>
    <b:SourceType>InternetSite</b:SourceType>
    <b:Guid>{6030893F-B2B2-4D8A-983B-384FC32FBEEA}</b:Guid>
    <b:Author>
      <b:Author>
        <b:Corporate>Propel Alanta</b:Corporate>
      </b:Author>
    </b:Author>
    <b:Title>How we define equity</b:Title>
    <b:InternetSiteTitle>letspropelatl.org</b:InternetSiteTitle>
    <b:Year>2024</b:Year>
    <b:Month>October</b:Month>
    <b:Day>24</b:Day>
    <b:URL>https://www.letspropelatl.org/define-equity</b:URL>
    <b:RefOrder>2</b:RefOrder>
  </b:Source>
  <b:Source>
    <b:Tag>Mer24</b:Tag>
    <b:SourceType>InternetSite</b:SourceType>
    <b:Guid>{B7F52FA5-171A-4B1B-8243-3AEB157FE499}</b:Guid>
    <b:Author>
      <b:Author>
        <b:Corporate>Merriam-Webster</b:Corporate>
      </b:Author>
    </b:Author>
    <b:Title>Evaluation</b:Title>
    <b:InternetSiteTitle>Merriam-Webster.com Dictionary</b:InternetSiteTitle>
    <b:Year>2024</b:Year>
    <b:Month>October</b:Month>
    <b:Day>24</b:Day>
    <b:URL>https://www.merriam-webster.com/dictionary/evaluation</b:URL>
    <b:RefOrder>3</b:RefOrder>
  </b:Source>
  <b:Source>
    <b:Tag>Wik24</b:Tag>
    <b:SourceType>InternetSite</b:SourceType>
    <b:Guid>{C1C86A95-D1E2-4318-A2AA-867AB24468A0}</b:Guid>
    <b:Title>Evaluation</b:Title>
    <b:Year>2024</b:Year>
    <b:Author>
      <b:Author>
        <b:Corporate>Wikipedia</b:Corporate>
      </b:Author>
    </b:Author>
    <b:InternetSiteTitle>Wikipedia</b:InternetSiteTitle>
    <b:Month>October</b:Month>
    <b:Day>24</b:Day>
    <b:URL>https://en.wikipedia.org/wiki/Evaluation</b:URL>
    <b:RefOrder>4</b:RefOrder>
  </b:Source>
  <b:Source>
    <b:Tag>Def24</b:Tag>
    <b:SourceType>InternetSite</b:SourceType>
    <b:Guid>{F88C8907-4ED2-488D-A215-C9F227A88B87}</b:Guid>
    <b:Author>
      <b:Author>
        <b:Corporate>Definitive Healthcare, LLC</b:Corporate>
      </b:Author>
    </b:Author>
    <b:Title>Healthcare Ecosystem </b:Title>
    <b:InternetSiteTitle>definitivehc.com</b:InternetSiteTitle>
    <b:Year>2024</b:Year>
    <b:Month>October</b:Month>
    <b:Day>24</b:Day>
    <b:URL>https://www.definitivehc.com/resources/glossary/healthcare-ecosystem</b:URL>
    <b:RefOrder>5</b:RefOrder>
  </b:Source>
  <b:Source>
    <b:Tag>Dyd24</b:Tag>
    <b:SourceType>InternetSite</b:SourceType>
    <b:Guid>{7DBEFB50-58F7-43DB-B6E4-7CE06495DC6C}</b:Guid>
    <b:Title>Opioid Use Disorder</b:Title>
    <b:Year>2024</b:Year>
    <b:YearAccessed>2024</b:YearAccessed>
    <b:MonthAccessed>October</b:MonthAccessed>
    <b:DayAccessed>24</b:DayAccessed>
    <b:URL>https://www.ncbi.nlm.nih.gov/books/NBK553166/</b:URL>
    <b:Author>
      <b:Author>
        <b:NameList>
          <b:Person>
            <b:Last>Dydyk</b:Last>
            <b:First>AM</b:First>
          </b:Person>
          <b:Person>
            <b:Last>Jain</b:Last>
            <b:First>NK</b:First>
          </b:Person>
          <b:Person>
            <b:Last>Gupta</b:Last>
            <b:First>M</b:First>
          </b:Person>
        </b:NameList>
      </b:Author>
    </b:Author>
    <b:RefOrder>6</b:RefOrder>
  </b:Source>
  <b:Source>
    <b:Tag>Was242</b:Tag>
    <b:SourceType>InternetSite</b:SourceType>
    <b:Guid>{7CA06943-E435-472C-B26E-72E4E6C269CF}</b:Guid>
    <b:Author>
      <b:Author>
        <b:Corporate>Washington State Health Care Authority</b:Corporate>
      </b:Author>
    </b:Author>
    <b:Title>Public Employees Benefits Board (PEBB) Program</b:Title>
    <b:InternetSiteTitle>hca.wa.gov</b:InternetSiteTitle>
    <b:Year>2024</b:Year>
    <b:Month>October</b:Month>
    <b:Day>24</b:Day>
    <b:URL>https://www.hca.wa.gov/about-hca/programs-and-initiatives/public-employees-benefits-board-pebb-program</b:URL>
    <b:RefOrder>7</b:RefOrder>
  </b:Source>
  <b:Source>
    <b:Tag>Was243</b:Tag>
    <b:SourceType>InternetSite</b:SourceType>
    <b:Guid>{7AE375D3-6942-4312-9FC6-7EE3C5C60F67}</b:Guid>
    <b:Author>
      <b:Author>
        <b:Corporate>Washignton State Health Care Authority</b:Corporate>
      </b:Author>
    </b:Author>
    <b:Title>School Employees Benefits Board (SEBB) Program</b:Title>
    <b:InternetSiteTitle>hca.wa.gov</b:InternetSiteTitle>
    <b:Year>2024</b:Year>
    <b:Month>October</b:Month>
    <b:Day>24</b:Day>
    <b:URL>https://www.hca.wa.gov/about-hca/programs-and-initiatives/school-employees-benefits-board-sebb-program</b:URL>
    <b:RefOrder>8</b:RefOrder>
  </b:Source>
  <b:Source>
    <b:Tag>Nat24</b:Tag>
    <b:SourceType>InternetSite</b:SourceType>
    <b:Guid>{868B1845-82DF-4DCD-A673-AA0110B49665}</b:Guid>
    <b:Author>
      <b:Author>
        <b:Corporate>National Institute of Mental Health</b:Corporate>
      </b:Author>
    </b:Author>
    <b:Title>Substance Use and Co-Occurring Mental Disorders</b:Title>
    <b:InternetSiteTitle>nimh.nih.gov</b:InternetSiteTitle>
    <b:Year>2024</b:Year>
    <b:Month>October</b:Month>
    <b:Day>24</b:Day>
    <b:URL>https://www.nimh.nih.gov/health/topics/substance-use-and-mental-health</b:URL>
    <b:RefOrder>9</b:RefOrder>
  </b:Source>
  <b:Source>
    <b:Tag>Ame24</b:Tag>
    <b:SourceType>InternetSite</b:SourceType>
    <b:Guid>{0859CE6C-B14B-4597-A43F-EB375CC46909}</b:Guid>
    <b:Title>What is Impact Evaluation?</b:Title>
    <b:Year>2024</b:Year>
    <b:Author>
      <b:Author>
        <b:Corporate>American University</b:Corporate>
      </b:Author>
    </b:Author>
    <b:InternetSiteTitle>programs.online.american.edu</b:InternetSiteTitle>
    <b:Month>10</b:Month>
    <b:Day>31</b:Day>
    <b:URL>https://programs.online.american.edu/online-graduate-certificates/project-monitoring/resources/what-is-impact-evaluation</b:URL>
    <b:RefOrder>10</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46ad185-d85d-425e-a013-e9b99bc40c0a" xsi:nil="true"/>
    <Notes xmlns="30c96ee6-c168-4e58-9503-bca1f305f3f9" xsi:nil="true"/>
    <lcf76f155ced4ddcb4097134ff3c332f xmlns="30c96ee6-c168-4e58-9503-bca1f305f3f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E88708C326C3E4CADFCB833D741E62C" ma:contentTypeVersion="19" ma:contentTypeDescription="Create a new document." ma:contentTypeScope="" ma:versionID="71bc8c16ab761cb617fe17712a9bba72">
  <xsd:schema xmlns:xsd="http://www.w3.org/2001/XMLSchema" xmlns:xs="http://www.w3.org/2001/XMLSchema" xmlns:p="http://schemas.microsoft.com/office/2006/metadata/properties" xmlns:ns2="30c96ee6-c168-4e58-9503-bca1f305f3f9" xmlns:ns3="f46ad185-d85d-425e-a013-e9b99bc40c0a" targetNamespace="http://schemas.microsoft.com/office/2006/metadata/properties" ma:root="true" ma:fieldsID="2f7f31a84a09aef2213393663ca1501a" ns2:_="" ns3:_="">
    <xsd:import namespace="30c96ee6-c168-4e58-9503-bca1f305f3f9"/>
    <xsd:import namespace="f46ad185-d85d-425e-a013-e9b99bc40c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Note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c96ee6-c168-4e58-9503-bca1f305f3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06d3087-7421-4ee1-8c49-b3c8cbaf401e" ma:termSetId="09814cd3-568e-fe90-9814-8d621ff8fb84" ma:anchorId="fba54fb3-c3e1-fe81-a776-ca4b69148c4d" ma:open="true" ma:isKeyword="false">
      <xsd:complexType>
        <xsd:sequence>
          <xsd:element ref="pc:Terms" minOccurs="0" maxOccurs="1"/>
        </xsd:sequence>
      </xsd:complexType>
    </xsd:element>
    <xsd:element name="Notes" ma:index="24" nillable="true" ma:displayName="Notes" ma:format="Dropdown" ma:internalName="Notes">
      <xsd:simpleType>
        <xsd:restriction base="dms:Note">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6ad185-d85d-425e-a013-e9b99bc40c0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e6735cc-23fa-4e5d-b651-fd23c1f97947}" ma:internalName="TaxCatchAll" ma:showField="CatchAllData" ma:web="f46ad185-d85d-425e-a013-e9b99bc40c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4000DF-873E-4980-A895-69BD66CAB54E}">
  <ds:schemaRefs>
    <ds:schemaRef ds:uri="http://schemas.openxmlformats.org/officeDocument/2006/bibliography"/>
  </ds:schemaRefs>
</ds:datastoreItem>
</file>

<file path=customXml/itemProps2.xml><?xml version="1.0" encoding="utf-8"?>
<ds:datastoreItem xmlns:ds="http://schemas.openxmlformats.org/officeDocument/2006/customXml" ds:itemID="{4C8C66DD-0D5C-4247-BED3-8B6812E591CF}">
  <ds:schemaRefs>
    <ds:schemaRef ds:uri="http://schemas.microsoft.com/sharepoint/v3/contenttype/forms"/>
  </ds:schemaRefs>
</ds:datastoreItem>
</file>

<file path=customXml/itemProps3.xml><?xml version="1.0" encoding="utf-8"?>
<ds:datastoreItem xmlns:ds="http://schemas.openxmlformats.org/officeDocument/2006/customXml" ds:itemID="{03924973-0458-4E13-A8A1-5424DF87E88F}">
  <ds:schemaRefs>
    <ds:schemaRef ds:uri="http://schemas.microsoft.com/office/2006/metadata/properties"/>
    <ds:schemaRef ds:uri="http://schemas.microsoft.com/office/infopath/2007/PartnerControls"/>
    <ds:schemaRef ds:uri="f46ad185-d85d-425e-a013-e9b99bc40c0a"/>
    <ds:schemaRef ds:uri="30c96ee6-c168-4e58-9503-bca1f305f3f9"/>
  </ds:schemaRefs>
</ds:datastoreItem>
</file>

<file path=customXml/itemProps4.xml><?xml version="1.0" encoding="utf-8"?>
<ds:datastoreItem xmlns:ds="http://schemas.openxmlformats.org/officeDocument/2006/customXml" ds:itemID="{CEF2D160-E35C-4DA2-844C-A31838910E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c96ee6-c168-4e58-9503-bca1f305f3f9"/>
    <ds:schemaRef ds:uri="f46ad185-d85d-425e-a013-e9b99bc40c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1765</TotalTime>
  <Pages>29</Pages>
  <Words>8256</Words>
  <Characters>54886</Characters>
  <Application>Microsoft Office Word</Application>
  <DocSecurity>0</DocSecurity>
  <Lines>457</Lines>
  <Paragraphs>126</Paragraphs>
  <ScaleCrop>false</ScaleCrop>
  <HeadingPairs>
    <vt:vector size="2" baseType="variant">
      <vt:variant>
        <vt:lpstr>Title</vt:lpstr>
      </vt:variant>
      <vt:variant>
        <vt:i4>1</vt:i4>
      </vt:variant>
    </vt:vector>
  </HeadingPairs>
  <TitlesOfParts>
    <vt:vector size="1" baseType="lpstr">
      <vt:lpstr>Template 3 - Evaluation framework (program)</vt:lpstr>
    </vt:vector>
  </TitlesOfParts>
  <Company/>
  <LinksUpToDate>false</LinksUpToDate>
  <CharactersWithSpaces>63016</CharactersWithSpaces>
  <SharedDoc>false</SharedDoc>
  <HLinks>
    <vt:vector size="348" baseType="variant">
      <vt:variant>
        <vt:i4>5832774</vt:i4>
      </vt:variant>
      <vt:variant>
        <vt:i4>270</vt:i4>
      </vt:variant>
      <vt:variant>
        <vt:i4>0</vt:i4>
      </vt:variant>
      <vt:variant>
        <vt:i4>5</vt:i4>
      </vt:variant>
      <vt:variant>
        <vt:lpwstr>https://ecology.wa.gov/air-climate/responding-to-climate-change/washingtons-climate-strategy</vt:lpwstr>
      </vt:variant>
      <vt:variant>
        <vt:lpwstr/>
      </vt:variant>
      <vt:variant>
        <vt:i4>2883633</vt:i4>
      </vt:variant>
      <vt:variant>
        <vt:i4>267</vt:i4>
      </vt:variant>
      <vt:variant>
        <vt:i4>0</vt:i4>
      </vt:variant>
      <vt:variant>
        <vt:i4>5</vt:i4>
      </vt:variant>
      <vt:variant>
        <vt:lpwstr>https://www.commerce.wa.gov/wsbo/fcc-broadband-map/</vt:lpwstr>
      </vt:variant>
      <vt:variant>
        <vt:lpwstr/>
      </vt:variant>
      <vt:variant>
        <vt:i4>4849741</vt:i4>
      </vt:variant>
      <vt:variant>
        <vt:i4>264</vt:i4>
      </vt:variant>
      <vt:variant>
        <vt:i4>0</vt:i4>
      </vt:variant>
      <vt:variant>
        <vt:i4>5</vt:i4>
      </vt:variant>
      <vt:variant>
        <vt:lpwstr>https://www.qualityhealth.org/equity/</vt:lpwstr>
      </vt:variant>
      <vt:variant>
        <vt:lpwstr/>
      </vt:variant>
      <vt:variant>
        <vt:i4>5963886</vt:i4>
      </vt:variant>
      <vt:variant>
        <vt:i4>258</vt:i4>
      </vt:variant>
      <vt:variant>
        <vt:i4>0</vt:i4>
      </vt:variant>
      <vt:variant>
        <vt:i4>5</vt:i4>
      </vt:variant>
      <vt:variant>
        <vt:lpwstr>https://www.qualityhealth.org/bree/wp-content/uploads/sites/8/2025/02/HIR-Evaluation-Matrix_FINAL.xlsx</vt:lpwstr>
      </vt:variant>
      <vt:variant>
        <vt:lpwstr/>
      </vt:variant>
      <vt:variant>
        <vt:i4>2687033</vt:i4>
      </vt:variant>
      <vt:variant>
        <vt:i4>255</vt:i4>
      </vt:variant>
      <vt:variant>
        <vt:i4>0</vt:i4>
      </vt:variant>
      <vt:variant>
        <vt:i4>5</vt:i4>
      </vt:variant>
      <vt:variant>
        <vt:lpwstr>https://www.qualityhealth.org/bree/evaluation-survey-question-bank/</vt:lpwstr>
      </vt:variant>
      <vt:variant>
        <vt:lpwstr/>
      </vt:variant>
      <vt:variant>
        <vt:i4>2752631</vt:i4>
      </vt:variant>
      <vt:variant>
        <vt:i4>252</vt:i4>
      </vt:variant>
      <vt:variant>
        <vt:i4>0</vt:i4>
      </vt:variant>
      <vt:variant>
        <vt:i4>5</vt:i4>
      </vt:variant>
      <vt:variant>
        <vt:lpwstr>https://www.qualityhealth.org/bree/wp-content/uploads/sites/8/2022/11/Bree-Health-Ecosystem-Roadmap-2022-11.pdf</vt:lpwstr>
      </vt:variant>
      <vt:variant>
        <vt:lpwstr/>
      </vt:variant>
      <vt:variant>
        <vt:i4>1441881</vt:i4>
      </vt:variant>
      <vt:variant>
        <vt:i4>249</vt:i4>
      </vt:variant>
      <vt:variant>
        <vt:i4>0</vt:i4>
      </vt:variant>
      <vt:variant>
        <vt:i4>5</vt:i4>
      </vt:variant>
      <vt:variant>
        <vt:lpwstr>https://www.qualityhealth.org/bree/evaluation/evaluation-tool-depot/</vt:lpwstr>
      </vt:variant>
      <vt:variant>
        <vt:lpwstr/>
      </vt:variant>
      <vt:variant>
        <vt:i4>6881339</vt:i4>
      </vt:variant>
      <vt:variant>
        <vt:i4>246</vt:i4>
      </vt:variant>
      <vt:variant>
        <vt:i4>0</vt:i4>
      </vt:variant>
      <vt:variant>
        <vt:i4>5</vt:i4>
      </vt:variant>
      <vt:variant>
        <vt:lpwstr>https://www.qualityhealth.org/bree/measurement-bank/</vt:lpwstr>
      </vt:variant>
      <vt:variant>
        <vt:lpwstr>1677019684287-56516bd1-8700</vt:lpwstr>
      </vt:variant>
      <vt:variant>
        <vt:i4>1966097</vt:i4>
      </vt:variant>
      <vt:variant>
        <vt:i4>240</vt:i4>
      </vt:variant>
      <vt:variant>
        <vt:i4>0</vt:i4>
      </vt:variant>
      <vt:variant>
        <vt:i4>5</vt:i4>
      </vt:variant>
      <vt:variant>
        <vt:lpwstr>https://www.airnow.gov/?city=Seattle&amp;state=WA&amp;country=USA</vt:lpwstr>
      </vt:variant>
      <vt:variant>
        <vt:lpwstr/>
      </vt:variant>
      <vt:variant>
        <vt:i4>7798886</vt:i4>
      </vt:variant>
      <vt:variant>
        <vt:i4>237</vt:i4>
      </vt:variant>
      <vt:variant>
        <vt:i4>0</vt:i4>
      </vt:variant>
      <vt:variant>
        <vt:i4>5</vt:i4>
      </vt:variant>
      <vt:variant>
        <vt:lpwstr>https://www.wpc.ncep.noaa.gov/heatrisk/</vt:lpwstr>
      </vt:variant>
      <vt:variant>
        <vt:lpwstr/>
      </vt:variant>
      <vt:variant>
        <vt:i4>6946921</vt:i4>
      </vt:variant>
      <vt:variant>
        <vt:i4>234</vt:i4>
      </vt:variant>
      <vt:variant>
        <vt:i4>0</vt:i4>
      </vt:variant>
      <vt:variant>
        <vt:i4>5</vt:i4>
      </vt:variant>
      <vt:variant>
        <vt:lpwstr>https://fortress.wa.gov/doh/wtn/WTNPortal/</vt:lpwstr>
      </vt:variant>
      <vt:variant>
        <vt:lpwstr>!q0=8909</vt:lpwstr>
      </vt:variant>
      <vt:variant>
        <vt:i4>6750326</vt:i4>
      </vt:variant>
      <vt:variant>
        <vt:i4>231</vt:i4>
      </vt:variant>
      <vt:variant>
        <vt:i4>0</vt:i4>
      </vt:variant>
      <vt:variant>
        <vt:i4>5</vt:i4>
      </vt:variant>
      <vt:variant>
        <vt:lpwstr>https://emergency.cdc.gov/training/ERHMScourse/pdf/127961885-Hseep-AAR-IP-Template-2007.pdf</vt:lpwstr>
      </vt:variant>
      <vt:variant>
        <vt:lpwstr/>
      </vt:variant>
      <vt:variant>
        <vt:i4>114</vt:i4>
      </vt:variant>
      <vt:variant>
        <vt:i4>228</vt:i4>
      </vt:variant>
      <vt:variant>
        <vt:i4>0</vt:i4>
      </vt:variant>
      <vt:variant>
        <vt:i4>5</vt:i4>
      </vt:variant>
      <vt:variant>
        <vt:lpwstr>https://www.cisa.gov/sites/default/files/publications/8 - CTEP AAR-IP Template %282020%29 FINAL_508.pdf</vt:lpwstr>
      </vt:variant>
      <vt:variant>
        <vt:lpwstr/>
      </vt:variant>
      <vt:variant>
        <vt:i4>131093</vt:i4>
      </vt:variant>
      <vt:variant>
        <vt:i4>225</vt:i4>
      </vt:variant>
      <vt:variant>
        <vt:i4>0</vt:i4>
      </vt:variant>
      <vt:variant>
        <vt:i4>5</vt:i4>
      </vt:variant>
      <vt:variant>
        <vt:lpwstr>https://www.researchgate.net/figure/Comparison-of-Debriefing-Models_tbl1_233168446</vt:lpwstr>
      </vt:variant>
      <vt:variant>
        <vt:lpwstr/>
      </vt:variant>
      <vt:variant>
        <vt:i4>7209018</vt:i4>
      </vt:variant>
      <vt:variant>
        <vt:i4>222</vt:i4>
      </vt:variant>
      <vt:variant>
        <vt:i4>0</vt:i4>
      </vt:variant>
      <vt:variant>
        <vt:i4>5</vt:i4>
      </vt:variant>
      <vt:variant>
        <vt:lpwstr>https://www.prdaily.com/hotwash-after-a-crisis/</vt:lpwstr>
      </vt:variant>
      <vt:variant>
        <vt:lpwstr/>
      </vt:variant>
      <vt:variant>
        <vt:i4>7274584</vt:i4>
      </vt:variant>
      <vt:variant>
        <vt:i4>219</vt:i4>
      </vt:variant>
      <vt:variant>
        <vt:i4>0</vt:i4>
      </vt:variant>
      <vt:variant>
        <vt:i4>5</vt:i4>
      </vt:variant>
      <vt:variant>
        <vt:lpwstr>https://www.publichealthontario.ca/-/media/Documents/C/2022/conducting-hot-wash-debrief-public-health.pdf?rev=6295fc2afe5d42f4bcd89ca84cb958db&amp;sc_lang=en</vt:lpwstr>
      </vt:variant>
      <vt:variant>
        <vt:lpwstr/>
      </vt:variant>
      <vt:variant>
        <vt:i4>5701704</vt:i4>
      </vt:variant>
      <vt:variant>
        <vt:i4>216</vt:i4>
      </vt:variant>
      <vt:variant>
        <vt:i4>0</vt:i4>
      </vt:variant>
      <vt:variant>
        <vt:i4>5</vt:i4>
      </vt:variant>
      <vt:variant>
        <vt:lpwstr>https://training.fema.gov/is/flupan/references/02_course forms and templates/02_hot wash form-508.pdf</vt:lpwstr>
      </vt:variant>
      <vt:variant>
        <vt:lpwstr/>
      </vt:variant>
      <vt:variant>
        <vt:i4>1966097</vt:i4>
      </vt:variant>
      <vt:variant>
        <vt:i4>213</vt:i4>
      </vt:variant>
      <vt:variant>
        <vt:i4>0</vt:i4>
      </vt:variant>
      <vt:variant>
        <vt:i4>5</vt:i4>
      </vt:variant>
      <vt:variant>
        <vt:lpwstr>https://www.airnow.gov/?city=Seattle&amp;state=WA&amp;country=USA</vt:lpwstr>
      </vt:variant>
      <vt:variant>
        <vt:lpwstr/>
      </vt:variant>
      <vt:variant>
        <vt:i4>7798886</vt:i4>
      </vt:variant>
      <vt:variant>
        <vt:i4>210</vt:i4>
      </vt:variant>
      <vt:variant>
        <vt:i4>0</vt:i4>
      </vt:variant>
      <vt:variant>
        <vt:i4>5</vt:i4>
      </vt:variant>
      <vt:variant>
        <vt:lpwstr>https://www.wpc.ncep.noaa.gov/heatrisk/</vt:lpwstr>
      </vt:variant>
      <vt:variant>
        <vt:lpwstr/>
      </vt:variant>
      <vt:variant>
        <vt:i4>6881339</vt:i4>
      </vt:variant>
      <vt:variant>
        <vt:i4>207</vt:i4>
      </vt:variant>
      <vt:variant>
        <vt:i4>0</vt:i4>
      </vt:variant>
      <vt:variant>
        <vt:i4>5</vt:i4>
      </vt:variant>
      <vt:variant>
        <vt:lpwstr>https://www.qualityhealth.org/bree/measurement-bank/</vt:lpwstr>
      </vt:variant>
      <vt:variant>
        <vt:lpwstr>1677019684287-56516bd1-8700</vt:lpwstr>
      </vt:variant>
      <vt:variant>
        <vt:i4>1441881</vt:i4>
      </vt:variant>
      <vt:variant>
        <vt:i4>204</vt:i4>
      </vt:variant>
      <vt:variant>
        <vt:i4>0</vt:i4>
      </vt:variant>
      <vt:variant>
        <vt:i4>5</vt:i4>
      </vt:variant>
      <vt:variant>
        <vt:lpwstr>https://www.qualityhealth.org/bree/evaluation/evaluation-tool-depot/</vt:lpwstr>
      </vt:variant>
      <vt:variant>
        <vt:lpwstr/>
      </vt:variant>
      <vt:variant>
        <vt:i4>4587539</vt:i4>
      </vt:variant>
      <vt:variant>
        <vt:i4>201</vt:i4>
      </vt:variant>
      <vt:variant>
        <vt:i4>0</vt:i4>
      </vt:variant>
      <vt:variant>
        <vt:i4>5</vt:i4>
      </vt:variant>
      <vt:variant>
        <vt:lpwstr>https://www.qualityhealth.org/bree/implementation-guide-home-page/ig-topics/</vt:lpwstr>
      </vt:variant>
      <vt:variant>
        <vt:lpwstr/>
      </vt:variant>
      <vt:variant>
        <vt:i4>4259864</vt:i4>
      </vt:variant>
      <vt:variant>
        <vt:i4>198</vt:i4>
      </vt:variant>
      <vt:variant>
        <vt:i4>0</vt:i4>
      </vt:variant>
      <vt:variant>
        <vt:i4>5</vt:i4>
      </vt:variant>
      <vt:variant>
        <vt:lpwstr>https://deming.org/explore/pdsa/</vt:lpwstr>
      </vt:variant>
      <vt:variant>
        <vt:lpwstr/>
      </vt:variant>
      <vt:variant>
        <vt:i4>1310740</vt:i4>
      </vt:variant>
      <vt:variant>
        <vt:i4>195</vt:i4>
      </vt:variant>
      <vt:variant>
        <vt:i4>0</vt:i4>
      </vt:variant>
      <vt:variant>
        <vt:i4>5</vt:i4>
      </vt:variant>
      <vt:variant>
        <vt:lpwstr>https://www.ahrq.gov/health-literacy/improve/precautions/tool2b.html</vt:lpwstr>
      </vt:variant>
      <vt:variant>
        <vt:lpwstr/>
      </vt:variant>
      <vt:variant>
        <vt:i4>1507418</vt:i4>
      </vt:variant>
      <vt:variant>
        <vt:i4>192</vt:i4>
      </vt:variant>
      <vt:variant>
        <vt:i4>0</vt:i4>
      </vt:variant>
      <vt:variant>
        <vt:i4>5</vt:i4>
      </vt:variant>
      <vt:variant>
        <vt:lpwstr>https://www.ihi.org/resources/tools/plan-do-study-act-pdsa-worksheet</vt:lpwstr>
      </vt:variant>
      <vt:variant>
        <vt:lpwstr/>
      </vt:variant>
      <vt:variant>
        <vt:i4>5963851</vt:i4>
      </vt:variant>
      <vt:variant>
        <vt:i4>189</vt:i4>
      </vt:variant>
      <vt:variant>
        <vt:i4>0</vt:i4>
      </vt:variant>
      <vt:variant>
        <vt:i4>5</vt:i4>
      </vt:variant>
      <vt:variant>
        <vt:lpwstr>https://www.evaluation.gov/evaluation-toolkit/evaluation-101/</vt:lpwstr>
      </vt:variant>
      <vt:variant>
        <vt:lpwstr/>
      </vt:variant>
      <vt:variant>
        <vt:i4>6881339</vt:i4>
      </vt:variant>
      <vt:variant>
        <vt:i4>186</vt:i4>
      </vt:variant>
      <vt:variant>
        <vt:i4>0</vt:i4>
      </vt:variant>
      <vt:variant>
        <vt:i4>5</vt:i4>
      </vt:variant>
      <vt:variant>
        <vt:lpwstr>https://www.qualityhealth.org/bree/measurement-bank/</vt:lpwstr>
      </vt:variant>
      <vt:variant>
        <vt:lpwstr>1677019684287-56516bd1-8700</vt:lpwstr>
      </vt:variant>
      <vt:variant>
        <vt:i4>6881339</vt:i4>
      </vt:variant>
      <vt:variant>
        <vt:i4>183</vt:i4>
      </vt:variant>
      <vt:variant>
        <vt:i4>0</vt:i4>
      </vt:variant>
      <vt:variant>
        <vt:i4>5</vt:i4>
      </vt:variant>
      <vt:variant>
        <vt:lpwstr>https://www.qualityhealth.org/bree/measurement-bank/</vt:lpwstr>
      </vt:variant>
      <vt:variant>
        <vt:lpwstr>1677019684287-56516bd1-8700</vt:lpwstr>
      </vt:variant>
      <vt:variant>
        <vt:i4>6881339</vt:i4>
      </vt:variant>
      <vt:variant>
        <vt:i4>180</vt:i4>
      </vt:variant>
      <vt:variant>
        <vt:i4>0</vt:i4>
      </vt:variant>
      <vt:variant>
        <vt:i4>5</vt:i4>
      </vt:variant>
      <vt:variant>
        <vt:lpwstr>https://www.qualityhealth.org/bree/measurement-bank/</vt:lpwstr>
      </vt:variant>
      <vt:variant>
        <vt:lpwstr>1677019684287-56516bd1-8700</vt:lpwstr>
      </vt:variant>
      <vt:variant>
        <vt:i4>1179713</vt:i4>
      </vt:variant>
      <vt:variant>
        <vt:i4>177</vt:i4>
      </vt:variant>
      <vt:variant>
        <vt:i4>0</vt:i4>
      </vt:variant>
      <vt:variant>
        <vt:i4>5</vt:i4>
      </vt:variant>
      <vt:variant>
        <vt:lpwstr>https://www.qualityhealth.org/bree/measurement-bank/</vt:lpwstr>
      </vt:variant>
      <vt:variant>
        <vt:lpwstr/>
      </vt:variant>
      <vt:variant>
        <vt:i4>1179713</vt:i4>
      </vt:variant>
      <vt:variant>
        <vt:i4>174</vt:i4>
      </vt:variant>
      <vt:variant>
        <vt:i4>0</vt:i4>
      </vt:variant>
      <vt:variant>
        <vt:i4>5</vt:i4>
      </vt:variant>
      <vt:variant>
        <vt:lpwstr>https://www.qualityhealth.org/bree/measurement-bank/</vt:lpwstr>
      </vt:variant>
      <vt:variant>
        <vt:lpwstr/>
      </vt:variant>
      <vt:variant>
        <vt:i4>6946938</vt:i4>
      </vt:variant>
      <vt:variant>
        <vt:i4>171</vt:i4>
      </vt:variant>
      <vt:variant>
        <vt:i4>0</vt:i4>
      </vt:variant>
      <vt:variant>
        <vt:i4>5</vt:i4>
      </vt:variant>
      <vt:variant>
        <vt:lpwstr>https://hcup-us.ahrq.gov/toolssoftware/ccsr/dxccsr.jsp</vt:lpwstr>
      </vt:variant>
      <vt:variant>
        <vt:lpwstr/>
      </vt:variant>
      <vt:variant>
        <vt:i4>1441881</vt:i4>
      </vt:variant>
      <vt:variant>
        <vt:i4>168</vt:i4>
      </vt:variant>
      <vt:variant>
        <vt:i4>0</vt:i4>
      </vt:variant>
      <vt:variant>
        <vt:i4>5</vt:i4>
      </vt:variant>
      <vt:variant>
        <vt:lpwstr>https://www.qualityhealth.org/bree/evaluation/evaluation-tool-depot/</vt:lpwstr>
      </vt:variant>
      <vt:variant>
        <vt:lpwstr/>
      </vt:variant>
      <vt:variant>
        <vt:i4>1966132</vt:i4>
      </vt:variant>
      <vt:variant>
        <vt:i4>140</vt:i4>
      </vt:variant>
      <vt:variant>
        <vt:i4>0</vt:i4>
      </vt:variant>
      <vt:variant>
        <vt:i4>5</vt:i4>
      </vt:variant>
      <vt:variant>
        <vt:lpwstr/>
      </vt:variant>
      <vt:variant>
        <vt:lpwstr>_Toc190335660</vt:lpwstr>
      </vt:variant>
      <vt:variant>
        <vt:i4>1900596</vt:i4>
      </vt:variant>
      <vt:variant>
        <vt:i4>134</vt:i4>
      </vt:variant>
      <vt:variant>
        <vt:i4>0</vt:i4>
      </vt:variant>
      <vt:variant>
        <vt:i4>5</vt:i4>
      </vt:variant>
      <vt:variant>
        <vt:lpwstr/>
      </vt:variant>
      <vt:variant>
        <vt:lpwstr>_Toc190335659</vt:lpwstr>
      </vt:variant>
      <vt:variant>
        <vt:i4>1900596</vt:i4>
      </vt:variant>
      <vt:variant>
        <vt:i4>128</vt:i4>
      </vt:variant>
      <vt:variant>
        <vt:i4>0</vt:i4>
      </vt:variant>
      <vt:variant>
        <vt:i4>5</vt:i4>
      </vt:variant>
      <vt:variant>
        <vt:lpwstr/>
      </vt:variant>
      <vt:variant>
        <vt:lpwstr>_Toc190335658</vt:lpwstr>
      </vt:variant>
      <vt:variant>
        <vt:i4>1900596</vt:i4>
      </vt:variant>
      <vt:variant>
        <vt:i4>122</vt:i4>
      </vt:variant>
      <vt:variant>
        <vt:i4>0</vt:i4>
      </vt:variant>
      <vt:variant>
        <vt:i4>5</vt:i4>
      </vt:variant>
      <vt:variant>
        <vt:lpwstr/>
      </vt:variant>
      <vt:variant>
        <vt:lpwstr>_Toc190335657</vt:lpwstr>
      </vt:variant>
      <vt:variant>
        <vt:i4>1900596</vt:i4>
      </vt:variant>
      <vt:variant>
        <vt:i4>116</vt:i4>
      </vt:variant>
      <vt:variant>
        <vt:i4>0</vt:i4>
      </vt:variant>
      <vt:variant>
        <vt:i4>5</vt:i4>
      </vt:variant>
      <vt:variant>
        <vt:lpwstr/>
      </vt:variant>
      <vt:variant>
        <vt:lpwstr>_Toc190335656</vt:lpwstr>
      </vt:variant>
      <vt:variant>
        <vt:i4>1900596</vt:i4>
      </vt:variant>
      <vt:variant>
        <vt:i4>110</vt:i4>
      </vt:variant>
      <vt:variant>
        <vt:i4>0</vt:i4>
      </vt:variant>
      <vt:variant>
        <vt:i4>5</vt:i4>
      </vt:variant>
      <vt:variant>
        <vt:lpwstr/>
      </vt:variant>
      <vt:variant>
        <vt:lpwstr>_Toc190335655</vt:lpwstr>
      </vt:variant>
      <vt:variant>
        <vt:i4>1900596</vt:i4>
      </vt:variant>
      <vt:variant>
        <vt:i4>104</vt:i4>
      </vt:variant>
      <vt:variant>
        <vt:i4>0</vt:i4>
      </vt:variant>
      <vt:variant>
        <vt:i4>5</vt:i4>
      </vt:variant>
      <vt:variant>
        <vt:lpwstr/>
      </vt:variant>
      <vt:variant>
        <vt:lpwstr>_Toc190335654</vt:lpwstr>
      </vt:variant>
      <vt:variant>
        <vt:i4>1900596</vt:i4>
      </vt:variant>
      <vt:variant>
        <vt:i4>98</vt:i4>
      </vt:variant>
      <vt:variant>
        <vt:i4>0</vt:i4>
      </vt:variant>
      <vt:variant>
        <vt:i4>5</vt:i4>
      </vt:variant>
      <vt:variant>
        <vt:lpwstr/>
      </vt:variant>
      <vt:variant>
        <vt:lpwstr>_Toc190335653</vt:lpwstr>
      </vt:variant>
      <vt:variant>
        <vt:i4>1900596</vt:i4>
      </vt:variant>
      <vt:variant>
        <vt:i4>92</vt:i4>
      </vt:variant>
      <vt:variant>
        <vt:i4>0</vt:i4>
      </vt:variant>
      <vt:variant>
        <vt:i4>5</vt:i4>
      </vt:variant>
      <vt:variant>
        <vt:lpwstr/>
      </vt:variant>
      <vt:variant>
        <vt:lpwstr>_Toc190335652</vt:lpwstr>
      </vt:variant>
      <vt:variant>
        <vt:i4>1900596</vt:i4>
      </vt:variant>
      <vt:variant>
        <vt:i4>86</vt:i4>
      </vt:variant>
      <vt:variant>
        <vt:i4>0</vt:i4>
      </vt:variant>
      <vt:variant>
        <vt:i4>5</vt:i4>
      </vt:variant>
      <vt:variant>
        <vt:lpwstr/>
      </vt:variant>
      <vt:variant>
        <vt:lpwstr>_Toc190335651</vt:lpwstr>
      </vt:variant>
      <vt:variant>
        <vt:i4>1900596</vt:i4>
      </vt:variant>
      <vt:variant>
        <vt:i4>80</vt:i4>
      </vt:variant>
      <vt:variant>
        <vt:i4>0</vt:i4>
      </vt:variant>
      <vt:variant>
        <vt:i4>5</vt:i4>
      </vt:variant>
      <vt:variant>
        <vt:lpwstr/>
      </vt:variant>
      <vt:variant>
        <vt:lpwstr>_Toc190335650</vt:lpwstr>
      </vt:variant>
      <vt:variant>
        <vt:i4>1835060</vt:i4>
      </vt:variant>
      <vt:variant>
        <vt:i4>74</vt:i4>
      </vt:variant>
      <vt:variant>
        <vt:i4>0</vt:i4>
      </vt:variant>
      <vt:variant>
        <vt:i4>5</vt:i4>
      </vt:variant>
      <vt:variant>
        <vt:lpwstr/>
      </vt:variant>
      <vt:variant>
        <vt:lpwstr>_Toc190335649</vt:lpwstr>
      </vt:variant>
      <vt:variant>
        <vt:i4>1835060</vt:i4>
      </vt:variant>
      <vt:variant>
        <vt:i4>68</vt:i4>
      </vt:variant>
      <vt:variant>
        <vt:i4>0</vt:i4>
      </vt:variant>
      <vt:variant>
        <vt:i4>5</vt:i4>
      </vt:variant>
      <vt:variant>
        <vt:lpwstr/>
      </vt:variant>
      <vt:variant>
        <vt:lpwstr>_Toc190335648</vt:lpwstr>
      </vt:variant>
      <vt:variant>
        <vt:i4>1835060</vt:i4>
      </vt:variant>
      <vt:variant>
        <vt:i4>62</vt:i4>
      </vt:variant>
      <vt:variant>
        <vt:i4>0</vt:i4>
      </vt:variant>
      <vt:variant>
        <vt:i4>5</vt:i4>
      </vt:variant>
      <vt:variant>
        <vt:lpwstr/>
      </vt:variant>
      <vt:variant>
        <vt:lpwstr>_Toc190335647</vt:lpwstr>
      </vt:variant>
      <vt:variant>
        <vt:i4>1835060</vt:i4>
      </vt:variant>
      <vt:variant>
        <vt:i4>56</vt:i4>
      </vt:variant>
      <vt:variant>
        <vt:i4>0</vt:i4>
      </vt:variant>
      <vt:variant>
        <vt:i4>5</vt:i4>
      </vt:variant>
      <vt:variant>
        <vt:lpwstr/>
      </vt:variant>
      <vt:variant>
        <vt:lpwstr>_Toc190335646</vt:lpwstr>
      </vt:variant>
      <vt:variant>
        <vt:i4>1835060</vt:i4>
      </vt:variant>
      <vt:variant>
        <vt:i4>50</vt:i4>
      </vt:variant>
      <vt:variant>
        <vt:i4>0</vt:i4>
      </vt:variant>
      <vt:variant>
        <vt:i4>5</vt:i4>
      </vt:variant>
      <vt:variant>
        <vt:lpwstr/>
      </vt:variant>
      <vt:variant>
        <vt:lpwstr>_Toc190335645</vt:lpwstr>
      </vt:variant>
      <vt:variant>
        <vt:i4>1835060</vt:i4>
      </vt:variant>
      <vt:variant>
        <vt:i4>44</vt:i4>
      </vt:variant>
      <vt:variant>
        <vt:i4>0</vt:i4>
      </vt:variant>
      <vt:variant>
        <vt:i4>5</vt:i4>
      </vt:variant>
      <vt:variant>
        <vt:lpwstr/>
      </vt:variant>
      <vt:variant>
        <vt:lpwstr>_Toc190335644</vt:lpwstr>
      </vt:variant>
      <vt:variant>
        <vt:i4>1835060</vt:i4>
      </vt:variant>
      <vt:variant>
        <vt:i4>38</vt:i4>
      </vt:variant>
      <vt:variant>
        <vt:i4>0</vt:i4>
      </vt:variant>
      <vt:variant>
        <vt:i4>5</vt:i4>
      </vt:variant>
      <vt:variant>
        <vt:lpwstr/>
      </vt:variant>
      <vt:variant>
        <vt:lpwstr>_Toc190335643</vt:lpwstr>
      </vt:variant>
      <vt:variant>
        <vt:i4>1835060</vt:i4>
      </vt:variant>
      <vt:variant>
        <vt:i4>32</vt:i4>
      </vt:variant>
      <vt:variant>
        <vt:i4>0</vt:i4>
      </vt:variant>
      <vt:variant>
        <vt:i4>5</vt:i4>
      </vt:variant>
      <vt:variant>
        <vt:lpwstr/>
      </vt:variant>
      <vt:variant>
        <vt:lpwstr>_Toc190335642</vt:lpwstr>
      </vt:variant>
      <vt:variant>
        <vt:i4>1835060</vt:i4>
      </vt:variant>
      <vt:variant>
        <vt:i4>26</vt:i4>
      </vt:variant>
      <vt:variant>
        <vt:i4>0</vt:i4>
      </vt:variant>
      <vt:variant>
        <vt:i4>5</vt:i4>
      </vt:variant>
      <vt:variant>
        <vt:lpwstr/>
      </vt:variant>
      <vt:variant>
        <vt:lpwstr>_Toc190335641</vt:lpwstr>
      </vt:variant>
      <vt:variant>
        <vt:i4>1835060</vt:i4>
      </vt:variant>
      <vt:variant>
        <vt:i4>20</vt:i4>
      </vt:variant>
      <vt:variant>
        <vt:i4>0</vt:i4>
      </vt:variant>
      <vt:variant>
        <vt:i4>5</vt:i4>
      </vt:variant>
      <vt:variant>
        <vt:lpwstr/>
      </vt:variant>
      <vt:variant>
        <vt:lpwstr>_Toc190335640</vt:lpwstr>
      </vt:variant>
      <vt:variant>
        <vt:i4>1769524</vt:i4>
      </vt:variant>
      <vt:variant>
        <vt:i4>14</vt:i4>
      </vt:variant>
      <vt:variant>
        <vt:i4>0</vt:i4>
      </vt:variant>
      <vt:variant>
        <vt:i4>5</vt:i4>
      </vt:variant>
      <vt:variant>
        <vt:lpwstr/>
      </vt:variant>
      <vt:variant>
        <vt:lpwstr>_Toc190335639</vt:lpwstr>
      </vt:variant>
      <vt:variant>
        <vt:i4>1769524</vt:i4>
      </vt:variant>
      <vt:variant>
        <vt:i4>8</vt:i4>
      </vt:variant>
      <vt:variant>
        <vt:i4>0</vt:i4>
      </vt:variant>
      <vt:variant>
        <vt:i4>5</vt:i4>
      </vt:variant>
      <vt:variant>
        <vt:lpwstr/>
      </vt:variant>
      <vt:variant>
        <vt:lpwstr>_Toc190335638</vt:lpwstr>
      </vt:variant>
      <vt:variant>
        <vt:i4>1769524</vt:i4>
      </vt:variant>
      <vt:variant>
        <vt:i4>2</vt:i4>
      </vt:variant>
      <vt:variant>
        <vt:i4>0</vt:i4>
      </vt:variant>
      <vt:variant>
        <vt:i4>5</vt:i4>
      </vt:variant>
      <vt:variant>
        <vt:lpwstr/>
      </vt:variant>
      <vt:variant>
        <vt:lpwstr>_Toc190335637</vt:lpwstr>
      </vt:variant>
      <vt:variant>
        <vt:i4>983104</vt:i4>
      </vt:variant>
      <vt:variant>
        <vt:i4>0</vt:i4>
      </vt:variant>
      <vt:variant>
        <vt:i4>0</vt:i4>
      </vt:variant>
      <vt:variant>
        <vt:i4>5</vt:i4>
      </vt:variant>
      <vt:variant>
        <vt:lpwstr>https://www.betterevaluation.org/en/evaluation-options/evaluation_framework_templates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3 - Evaluation framework (program)</dc:title>
  <dc:subject/>
  <dc:creator>Australian Centre for Evaluation</dc:creator>
  <cp:keywords/>
  <dc:description/>
  <cp:lastModifiedBy>Karie Nicholas</cp:lastModifiedBy>
  <cp:revision>183</cp:revision>
  <cp:lastPrinted>2022-09-06T07:22:00Z</cp:lastPrinted>
  <dcterms:created xsi:type="dcterms:W3CDTF">2025-02-05T16:12:00Z</dcterms:created>
  <dcterms:modified xsi:type="dcterms:W3CDTF">2025-02-14T22:58:00Z</dcterms:modified>
  <cp:contentStatus>Classification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0x010100EE88708C326C3E4CADFCB833D741E62C</vt:lpwstr>
  </property>
  <property fmtid="{D5CDD505-2E9C-101B-9397-08002B2CF9AE}" pid="4" name="MSIP_Label_1520fa42-cf58-4c22-8b93-58cf1d3bd1cb_Enabled">
    <vt:lpwstr>true</vt:lpwstr>
  </property>
  <property fmtid="{D5CDD505-2E9C-101B-9397-08002B2CF9AE}" pid="5" name="MSIP_Label_1520fa42-cf58-4c22-8b93-58cf1d3bd1cb_SetDate">
    <vt:lpwstr>2025-01-25T00:26:58Z</vt:lpwstr>
  </property>
  <property fmtid="{D5CDD505-2E9C-101B-9397-08002B2CF9AE}" pid="6" name="MSIP_Label_1520fa42-cf58-4c22-8b93-58cf1d3bd1cb_Method">
    <vt:lpwstr>Standard</vt:lpwstr>
  </property>
  <property fmtid="{D5CDD505-2E9C-101B-9397-08002B2CF9AE}" pid="7" name="MSIP_Label_1520fa42-cf58-4c22-8b93-58cf1d3bd1cb_Name">
    <vt:lpwstr>Public Information</vt:lpwstr>
  </property>
  <property fmtid="{D5CDD505-2E9C-101B-9397-08002B2CF9AE}" pid="8" name="MSIP_Label_1520fa42-cf58-4c22-8b93-58cf1d3bd1cb_SiteId">
    <vt:lpwstr>11d0e217-264e-400a-8ba0-57dcc127d72d</vt:lpwstr>
  </property>
  <property fmtid="{D5CDD505-2E9C-101B-9397-08002B2CF9AE}" pid="9" name="MSIP_Label_1520fa42-cf58-4c22-8b93-58cf1d3bd1cb_ActionId">
    <vt:lpwstr>f0a160af-aa24-404b-91ed-0f8ab27ae666</vt:lpwstr>
  </property>
  <property fmtid="{D5CDD505-2E9C-101B-9397-08002B2CF9AE}" pid="10" name="MSIP_Label_1520fa42-cf58-4c22-8b93-58cf1d3bd1cb_ContentBits">
    <vt:lpwstr>0</vt:lpwstr>
  </property>
</Properties>
</file>